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DB" w:rsidRPr="001409C5" w:rsidRDefault="00D261DB" w:rsidP="00CB0B08">
      <w:pPr>
        <w:spacing w:before="0"/>
        <w:jc w:val="center"/>
        <w:rPr>
          <w:b/>
          <w:sz w:val="32"/>
          <w:szCs w:val="32"/>
        </w:rPr>
      </w:pPr>
      <w:r w:rsidRPr="001409C5">
        <w:rPr>
          <w:b/>
          <w:sz w:val="32"/>
          <w:szCs w:val="32"/>
        </w:rPr>
        <w:t>BÁO CÁO ĐÁNH GIÁ TÁC ĐỘNG SƠ BỘ</w:t>
      </w:r>
    </w:p>
    <w:p w:rsidR="00391D6B" w:rsidRPr="00801104" w:rsidRDefault="00801104" w:rsidP="00CB0B08">
      <w:pPr>
        <w:spacing w:before="0"/>
        <w:jc w:val="center"/>
        <w:rPr>
          <w:b/>
        </w:rPr>
      </w:pPr>
      <w:proofErr w:type="gramStart"/>
      <w:r w:rsidRPr="00801104">
        <w:rPr>
          <w:b/>
        </w:rPr>
        <w:t>của</w:t>
      </w:r>
      <w:proofErr w:type="gramEnd"/>
      <w:r w:rsidRPr="00801104">
        <w:rPr>
          <w:b/>
        </w:rPr>
        <w:t xml:space="preserve"> Pháp lệnh về tham gia hoạt động gìn giữ hòa bình Liên hợp quốc</w:t>
      </w:r>
    </w:p>
    <w:p w:rsidR="00D261DB" w:rsidRPr="00801104" w:rsidRDefault="00D261DB" w:rsidP="001A6A49">
      <w:pPr>
        <w:spacing w:before="120"/>
        <w:jc w:val="center"/>
        <w:rPr>
          <w:b/>
        </w:rPr>
      </w:pPr>
    </w:p>
    <w:p w:rsidR="00D261DB" w:rsidRPr="00F926C9" w:rsidRDefault="00F926C9" w:rsidP="00E124AB">
      <w:pPr>
        <w:spacing w:before="120"/>
        <w:ind w:firstLine="720"/>
        <w:rPr>
          <w:b/>
        </w:rPr>
      </w:pPr>
      <w:r w:rsidRPr="00F926C9">
        <w:rPr>
          <w:b/>
        </w:rPr>
        <w:t xml:space="preserve">I. </w:t>
      </w:r>
      <w:r w:rsidR="00EB2C9D" w:rsidRPr="00F926C9">
        <w:rPr>
          <w:b/>
        </w:rPr>
        <w:t xml:space="preserve"> Các vấn đề tổng thể cần giải quyết</w:t>
      </w:r>
    </w:p>
    <w:p w:rsidR="00A56CA2" w:rsidRPr="00A56CA2" w:rsidRDefault="00A566EA" w:rsidP="00A56CA2">
      <w:pPr>
        <w:spacing w:before="120"/>
        <w:ind w:firstLine="720"/>
        <w:rPr>
          <w:iCs/>
          <w:lang w:val="pt-PT"/>
        </w:rPr>
      </w:pPr>
      <w:r w:rsidRPr="00A566EA">
        <w:rPr>
          <w:iCs/>
          <w:lang w:val="pt-PT"/>
        </w:rPr>
        <w:t>Chủ trương</w:t>
      </w:r>
      <w:r w:rsidR="001D50E3">
        <w:rPr>
          <w:iCs/>
          <w:lang w:val="pt-PT"/>
        </w:rPr>
        <w:t xml:space="preserve"> Việt Nam</w:t>
      </w:r>
      <w:r w:rsidRPr="00A566EA">
        <w:rPr>
          <w:iCs/>
          <w:lang w:val="pt-PT"/>
        </w:rPr>
        <w:t xml:space="preserve"> tham gia hoạt động gìn giữ hòa bình </w:t>
      </w:r>
      <w:r w:rsidR="00224C96">
        <w:rPr>
          <w:iCs/>
          <w:lang w:val="pt-PT"/>
        </w:rPr>
        <w:t xml:space="preserve">(HĐGGHB) </w:t>
      </w:r>
      <w:r w:rsidRPr="00A566EA">
        <w:rPr>
          <w:iCs/>
          <w:lang w:val="pt-PT"/>
        </w:rPr>
        <w:t>Liên hợp quốc</w:t>
      </w:r>
      <w:r w:rsidR="00224C96">
        <w:rPr>
          <w:iCs/>
          <w:lang w:val="pt-PT"/>
        </w:rPr>
        <w:t xml:space="preserve"> (LHQ)</w:t>
      </w:r>
      <w:r w:rsidRPr="00A566EA">
        <w:rPr>
          <w:iCs/>
          <w:lang w:val="pt-PT"/>
        </w:rPr>
        <w:t xml:space="preserve"> là </w:t>
      </w:r>
      <w:r w:rsidR="00A65D16">
        <w:rPr>
          <w:iCs/>
          <w:lang w:val="pt-PT"/>
        </w:rPr>
        <w:t xml:space="preserve">hoàn toàn </w:t>
      </w:r>
      <w:r w:rsidRPr="00A566EA">
        <w:rPr>
          <w:iCs/>
          <w:lang w:val="pt-PT"/>
        </w:rPr>
        <w:t>mới.</w:t>
      </w:r>
      <w:r>
        <w:rPr>
          <w:b/>
          <w:iCs/>
          <w:lang w:val="pt-PT"/>
        </w:rPr>
        <w:t xml:space="preserve"> </w:t>
      </w:r>
      <w:r w:rsidR="00A56CA2" w:rsidRPr="00A56CA2">
        <w:rPr>
          <w:iCs/>
          <w:lang w:val="pt-PT"/>
        </w:rPr>
        <w:t>H</w:t>
      </w:r>
      <w:r w:rsidR="00A56CA2" w:rsidRPr="00073D07">
        <w:rPr>
          <w:iCs/>
          <w:lang w:val="pt-PT"/>
        </w:rPr>
        <w:t>iện</w:t>
      </w:r>
      <w:r w:rsidR="00A56CA2">
        <w:rPr>
          <w:b/>
          <w:iCs/>
          <w:lang w:val="pt-PT"/>
        </w:rPr>
        <w:t xml:space="preserve"> </w:t>
      </w:r>
      <w:r w:rsidR="00A56CA2" w:rsidRPr="00EB2C9D">
        <w:rPr>
          <w:iCs/>
          <w:lang w:val="pt-PT"/>
        </w:rPr>
        <w:t xml:space="preserve">chưa có </w:t>
      </w:r>
      <w:r w:rsidR="00A56CA2">
        <w:rPr>
          <w:iCs/>
          <w:lang w:val="pt-PT"/>
        </w:rPr>
        <w:t>một văn bản quy phạm pháp luật riêng điều chỉnh</w:t>
      </w:r>
      <w:r w:rsidR="00A56CA2" w:rsidRPr="00EB2C9D">
        <w:rPr>
          <w:iCs/>
          <w:lang w:val="pt-PT"/>
        </w:rPr>
        <w:t xml:space="preserve"> việc tham gia </w:t>
      </w:r>
      <w:r w:rsidR="00A56CA2" w:rsidRPr="00224C96">
        <w:rPr>
          <w:iCs/>
          <w:lang w:val="pt-PT"/>
        </w:rPr>
        <w:t>HĐGGHB LHQ</w:t>
      </w:r>
      <w:r w:rsidR="00A56CA2" w:rsidRPr="00EB2C9D">
        <w:rPr>
          <w:iCs/>
          <w:lang w:val="pt-PT"/>
        </w:rPr>
        <w:t>.</w:t>
      </w:r>
      <w:r w:rsidR="00A56CA2">
        <w:rPr>
          <w:iCs/>
          <w:lang w:val="pt-PT"/>
        </w:rPr>
        <w:t xml:space="preserve"> Trong khi đó, v</w:t>
      </w:r>
      <w:r w:rsidR="00A56CA2" w:rsidRPr="00A56CA2">
        <w:rPr>
          <w:iCs/>
          <w:lang w:val="pt-PT"/>
        </w:rPr>
        <w:t xml:space="preserve">iệc tham gia HĐGGHB LHQ là một hoạt động quan trọng, liên quan trực tiếp tới các lĩnh vực đối ngoại, quốc phòng, an ninh. Đây là một quá trình phức tạp từ khâu chuẩn bị đến khâu triển khai và rút lực lượng, đòi hỏi sự thống nhất quản lý của Chính phủ, sự phối hợp chặt chẽ giữa các bộ, ngành. </w:t>
      </w:r>
      <w:r w:rsidR="001D50E3">
        <w:rPr>
          <w:iCs/>
          <w:lang w:val="pt-PT"/>
        </w:rPr>
        <w:t xml:space="preserve">Lực lượng tham gia hoạt động gìn giữ hòa bình về lâu dài có thể thành hàng chục nghìn người hoặc hơn nữa (tính tổng cộng qua nhiều thời điểm khác nhau). </w:t>
      </w:r>
      <w:r w:rsidR="00A56CA2" w:rsidRPr="00A56CA2">
        <w:rPr>
          <w:iCs/>
          <w:lang w:val="pt-PT"/>
        </w:rPr>
        <w:t xml:space="preserve">Lực lượng tham gia HĐGGHB LHQ cần đủ năng lực hoạt động ở nước ngoài, phối hợp quốc tế, có kiến thức nhất định về luật pháp quốc tế, ngoại ngữ và đặc điểm, tình hình nước sở tại. Lực lượng tham gia HĐGGHB LHQ thường hoạt động trong tình hình chính trị và an ninh phức tạp, môi trường địa lý và khí hậu khó khăn, có rủi ro về bệnh tật, thậm chí cả thương vong. Vì vậy, cần có khung pháp lý rõ ràng </w:t>
      </w:r>
      <w:r w:rsidR="00AA77FE">
        <w:rPr>
          <w:iCs/>
          <w:lang w:val="pt-PT"/>
        </w:rPr>
        <w:t>nhằm tạo thuận lợi và</w:t>
      </w:r>
      <w:r w:rsidR="00A56CA2" w:rsidRPr="00A56CA2">
        <w:rPr>
          <w:iCs/>
          <w:lang w:val="pt-PT"/>
        </w:rPr>
        <w:t xml:space="preserve"> </w:t>
      </w:r>
      <w:r w:rsidR="00AA77FE">
        <w:rPr>
          <w:iCs/>
          <w:lang w:val="pt-PT"/>
        </w:rPr>
        <w:t xml:space="preserve">góp phần </w:t>
      </w:r>
      <w:r w:rsidR="00A56CA2" w:rsidRPr="00A56CA2">
        <w:rPr>
          <w:iCs/>
          <w:lang w:val="pt-PT"/>
        </w:rPr>
        <w:t>bảo đảm hiệu quả trong quá trình chuẩn bị, triển khai, rút lực lượng và xử lý các vấn đề liên quan nảy sinh.</w:t>
      </w:r>
    </w:p>
    <w:p w:rsidR="00492E5A" w:rsidRDefault="008B1B26" w:rsidP="00E124AB">
      <w:pPr>
        <w:spacing w:before="120"/>
        <w:ind w:firstLine="720"/>
        <w:rPr>
          <w:b/>
          <w:lang w:val="pt-PT"/>
        </w:rPr>
      </w:pPr>
      <w:r w:rsidRPr="004461D4">
        <w:rPr>
          <w:b/>
          <w:lang w:val="pt-PT"/>
        </w:rPr>
        <w:t>II</w:t>
      </w:r>
      <w:r w:rsidR="00EB2C9D" w:rsidRPr="004461D4">
        <w:rPr>
          <w:b/>
          <w:lang w:val="pt-PT"/>
        </w:rPr>
        <w:t xml:space="preserve">. Mục tiêu </w:t>
      </w:r>
      <w:r w:rsidRPr="002F4B74">
        <w:rPr>
          <w:b/>
          <w:lang w:val="pt-PT"/>
        </w:rPr>
        <w:t>chính sách</w:t>
      </w:r>
    </w:p>
    <w:p w:rsidR="00EB2C9D" w:rsidRPr="002F4B74" w:rsidRDefault="008B1B26" w:rsidP="00E124AB">
      <w:pPr>
        <w:spacing w:before="120"/>
        <w:ind w:firstLine="720"/>
        <w:rPr>
          <w:lang w:val="pt-PT"/>
        </w:rPr>
      </w:pPr>
      <w:r w:rsidRPr="002F4B74">
        <w:rPr>
          <w:lang w:val="pt-PT"/>
        </w:rPr>
        <w:t xml:space="preserve">Việc ban hành Pháp lệnh về </w:t>
      </w:r>
      <w:r w:rsidR="002F4B74">
        <w:rPr>
          <w:lang w:val="pt-PT"/>
        </w:rPr>
        <w:t>việc</w:t>
      </w:r>
      <w:r w:rsidRPr="002F4B74">
        <w:rPr>
          <w:lang w:val="pt-PT"/>
        </w:rPr>
        <w:t xml:space="preserve"> tham gia </w:t>
      </w:r>
      <w:r w:rsidR="00211FC9" w:rsidRPr="00211FC9">
        <w:rPr>
          <w:iCs/>
          <w:lang w:val="pt-PT"/>
        </w:rPr>
        <w:t>HĐGGHB LHQ</w:t>
      </w:r>
      <w:r w:rsidR="00211FC9" w:rsidRPr="00211FC9">
        <w:rPr>
          <w:lang w:val="pt-PT"/>
        </w:rPr>
        <w:t xml:space="preserve"> </w:t>
      </w:r>
      <w:r w:rsidR="00C6258E">
        <w:rPr>
          <w:lang w:val="pt-PT"/>
        </w:rPr>
        <w:t>nhằm</w:t>
      </w:r>
      <w:r w:rsidRPr="002F4B74">
        <w:rPr>
          <w:lang w:val="pt-PT"/>
        </w:rPr>
        <w:t xml:space="preserve"> đạt được các mục tiêu sau đây:</w:t>
      </w:r>
    </w:p>
    <w:p w:rsidR="008B1B26" w:rsidRPr="002F4B74" w:rsidRDefault="00915378" w:rsidP="003A77B1">
      <w:pPr>
        <w:spacing w:before="120"/>
        <w:ind w:firstLine="720"/>
        <w:rPr>
          <w:lang w:val="pt-PT"/>
        </w:rPr>
      </w:pPr>
      <w:r w:rsidRPr="002F4B74">
        <w:rPr>
          <w:b/>
          <w:lang w:val="pt-PT"/>
        </w:rPr>
        <w:t>1.</w:t>
      </w:r>
      <w:r w:rsidR="00A65D16" w:rsidRPr="002F4B74">
        <w:rPr>
          <w:b/>
          <w:lang w:val="pt-PT"/>
        </w:rPr>
        <w:t xml:space="preserve"> </w:t>
      </w:r>
      <w:r w:rsidR="008B1B26" w:rsidRPr="002F4B74">
        <w:rPr>
          <w:lang w:val="pt-PT"/>
        </w:rPr>
        <w:t xml:space="preserve">Chính phủ thống nhất quản lý nhà nước việc tham gia </w:t>
      </w:r>
      <w:r w:rsidR="00211FC9" w:rsidRPr="00211FC9">
        <w:rPr>
          <w:iCs/>
          <w:lang w:val="pt-PT"/>
        </w:rPr>
        <w:t>HĐGGHB LHQ</w:t>
      </w:r>
      <w:r w:rsidR="006950AA">
        <w:rPr>
          <w:iCs/>
          <w:lang w:val="pt-PT"/>
        </w:rPr>
        <w:t>.</w:t>
      </w:r>
    </w:p>
    <w:p w:rsidR="008439F7" w:rsidRPr="002F4B74" w:rsidRDefault="008439F7" w:rsidP="003A77B1">
      <w:pPr>
        <w:spacing w:before="120"/>
        <w:ind w:firstLine="720"/>
        <w:rPr>
          <w:lang w:val="pt-PT"/>
        </w:rPr>
      </w:pPr>
      <w:r w:rsidRPr="002F4B74">
        <w:rPr>
          <w:b/>
          <w:lang w:val="pt-PT"/>
        </w:rPr>
        <w:t>2.</w:t>
      </w:r>
      <w:r w:rsidRPr="002F4B74">
        <w:rPr>
          <w:lang w:val="pt-PT"/>
        </w:rPr>
        <w:t xml:space="preserve"> Tạo cơ sở</w:t>
      </w:r>
      <w:r w:rsidR="00045658" w:rsidRPr="002F4B74">
        <w:rPr>
          <w:lang w:val="pt-PT"/>
        </w:rPr>
        <w:t xml:space="preserve"> pháp lý rõ ràng điều chỉnh các hoạt động chuẩn bị, triển khai, rút </w:t>
      </w:r>
      <w:r w:rsidR="00A5364F">
        <w:rPr>
          <w:lang w:val="pt-PT"/>
        </w:rPr>
        <w:t>lực lượng</w:t>
      </w:r>
      <w:r w:rsidR="00045658" w:rsidRPr="002F4B74">
        <w:rPr>
          <w:lang w:val="pt-PT"/>
        </w:rPr>
        <w:t xml:space="preserve"> và xử lý các vấn đề liên quan nảy sinh.</w:t>
      </w:r>
    </w:p>
    <w:p w:rsidR="004461D4" w:rsidRPr="00A65D16" w:rsidRDefault="00045658" w:rsidP="003A77B1">
      <w:pPr>
        <w:spacing w:before="120"/>
        <w:ind w:firstLine="720"/>
        <w:rPr>
          <w:lang w:val="pt-PT"/>
        </w:rPr>
      </w:pPr>
      <w:r w:rsidRPr="002F4B74">
        <w:rPr>
          <w:b/>
          <w:lang w:val="pt-PT"/>
        </w:rPr>
        <w:t>3</w:t>
      </w:r>
      <w:r w:rsidR="00A65D16" w:rsidRPr="002F4B74">
        <w:rPr>
          <w:b/>
          <w:lang w:val="pt-PT"/>
        </w:rPr>
        <w:t>.</w:t>
      </w:r>
      <w:r w:rsidR="00A65D16" w:rsidRPr="002F4B74">
        <w:rPr>
          <w:lang w:val="pt-PT"/>
        </w:rPr>
        <w:t xml:space="preserve"> </w:t>
      </w:r>
      <w:r w:rsidR="004461D4" w:rsidRPr="002F4B74">
        <w:rPr>
          <w:lang w:val="pt-PT"/>
        </w:rPr>
        <w:t xml:space="preserve">Việc tham gia </w:t>
      </w:r>
      <w:r w:rsidR="006950AA" w:rsidRPr="006950AA">
        <w:rPr>
          <w:iCs/>
          <w:lang w:val="pt-PT"/>
        </w:rPr>
        <w:t>HĐGGHB LHQ</w:t>
      </w:r>
      <w:r w:rsidR="006950AA" w:rsidRPr="006950AA">
        <w:rPr>
          <w:lang w:val="pt-PT"/>
        </w:rPr>
        <w:t xml:space="preserve"> </w:t>
      </w:r>
      <w:r w:rsidR="004461D4" w:rsidRPr="00A65D16">
        <w:rPr>
          <w:lang w:val="pt-PT"/>
        </w:rPr>
        <w:t>được bảo đảm thực hiện đúng chủ trương của Đảng, chính sách và pháp luật của Nhà nước</w:t>
      </w:r>
      <w:r w:rsidR="00052DF7" w:rsidRPr="00A65D16">
        <w:rPr>
          <w:lang w:val="pt-PT"/>
        </w:rPr>
        <w:t xml:space="preserve">, </w:t>
      </w:r>
      <w:r w:rsidR="00915378">
        <w:rPr>
          <w:lang w:val="pt-PT"/>
        </w:rPr>
        <w:t>góp phần</w:t>
      </w:r>
      <w:r w:rsidR="00052DF7" w:rsidRPr="00A65D16">
        <w:rPr>
          <w:lang w:val="pt-PT"/>
        </w:rPr>
        <w:t>:</w:t>
      </w:r>
    </w:p>
    <w:p w:rsidR="002003B2" w:rsidRPr="002003B2" w:rsidRDefault="002003B2" w:rsidP="003A77B1">
      <w:pPr>
        <w:spacing w:before="120"/>
        <w:ind w:firstLine="720"/>
        <w:rPr>
          <w:iCs/>
          <w:lang w:val="pt-PT"/>
        </w:rPr>
      </w:pPr>
      <w:r w:rsidRPr="002003B2">
        <w:rPr>
          <w:iCs/>
          <w:lang w:val="pt-PT"/>
        </w:rPr>
        <w:t xml:space="preserve">- </w:t>
      </w:r>
      <w:r w:rsidR="00052DF7">
        <w:rPr>
          <w:iCs/>
          <w:lang w:val="pt-PT"/>
        </w:rPr>
        <w:t>T</w:t>
      </w:r>
      <w:r w:rsidRPr="002003B2">
        <w:rPr>
          <w:iCs/>
          <w:lang w:val="pt-PT"/>
        </w:rPr>
        <w:t>hực hiện đường lối đối ngoại độc lập, tự chủ, hòa bình, hợp tác và phát triển, đa phương hóa, đa dạng hóa quan hệ</w:t>
      </w:r>
      <w:r w:rsidR="009C77E0">
        <w:rPr>
          <w:iCs/>
          <w:lang w:val="pt-PT"/>
        </w:rPr>
        <w:t>;</w:t>
      </w:r>
      <w:r w:rsidRPr="002003B2">
        <w:rPr>
          <w:iCs/>
          <w:lang w:val="pt-PT"/>
        </w:rPr>
        <w:t xml:space="preserve"> chủ động và tích cực hội nhập quốc tế; nâng cao vị</w:t>
      </w:r>
      <w:r w:rsidR="00C6258E">
        <w:rPr>
          <w:iCs/>
          <w:lang w:val="pt-PT"/>
        </w:rPr>
        <w:t xml:space="preserve"> thế</w:t>
      </w:r>
      <w:r w:rsidRPr="002003B2">
        <w:rPr>
          <w:iCs/>
          <w:lang w:val="pt-PT"/>
        </w:rPr>
        <w:t xml:space="preserve"> và tiếng nói của </w:t>
      </w:r>
      <w:r w:rsidR="009C77E0">
        <w:rPr>
          <w:iCs/>
          <w:lang w:val="pt-PT"/>
        </w:rPr>
        <w:t>Việ</w:t>
      </w:r>
      <w:r w:rsidR="00DE6CD0">
        <w:rPr>
          <w:iCs/>
          <w:lang w:val="pt-PT"/>
        </w:rPr>
        <w:t>t</w:t>
      </w:r>
      <w:r w:rsidR="009C77E0">
        <w:rPr>
          <w:iCs/>
          <w:lang w:val="pt-PT"/>
        </w:rPr>
        <w:t xml:space="preserve"> Nam </w:t>
      </w:r>
      <w:r w:rsidRPr="002003B2">
        <w:rPr>
          <w:iCs/>
          <w:lang w:val="pt-PT"/>
        </w:rPr>
        <w:t xml:space="preserve">trong việc giải quyết các vấn đề quốc tế; từ đó tạo thêm điều kiện thuận lợi để thúc đẩy các quan hệ chính trị, kinh tế, thương mại </w:t>
      </w:r>
      <w:r w:rsidR="009C77E0">
        <w:rPr>
          <w:iCs/>
          <w:lang w:val="pt-PT"/>
        </w:rPr>
        <w:t xml:space="preserve">giữa Việt Nam </w:t>
      </w:r>
      <w:r w:rsidRPr="002003B2">
        <w:rPr>
          <w:iCs/>
          <w:lang w:val="pt-PT"/>
        </w:rPr>
        <w:t>với các nướ</w:t>
      </w:r>
      <w:r w:rsidR="009C77E0">
        <w:rPr>
          <w:iCs/>
          <w:lang w:val="pt-PT"/>
        </w:rPr>
        <w:t>c;</w:t>
      </w:r>
    </w:p>
    <w:p w:rsidR="002003B2" w:rsidRPr="002003B2" w:rsidRDefault="002003B2" w:rsidP="003A77B1">
      <w:pPr>
        <w:spacing w:before="120"/>
        <w:ind w:firstLine="720"/>
        <w:rPr>
          <w:iCs/>
          <w:lang w:val="pt-PT"/>
        </w:rPr>
      </w:pPr>
      <w:r w:rsidRPr="002003B2">
        <w:rPr>
          <w:iCs/>
          <w:lang w:val="pt-PT"/>
        </w:rPr>
        <w:t>- Thể hiện Việt Nam là một thành viên có trách nhiệm trong cộng đồng quốc tế</w:t>
      </w:r>
      <w:r w:rsidR="009C77E0">
        <w:rPr>
          <w:iCs/>
          <w:lang w:val="pt-PT"/>
        </w:rPr>
        <w:t>,</w:t>
      </w:r>
      <w:r w:rsidRPr="002003B2">
        <w:rPr>
          <w:iCs/>
          <w:lang w:val="pt-PT"/>
        </w:rPr>
        <w:t xml:space="preserve"> nỗ lực thực hiện những nghĩa vụ của một quốc gia thành viên </w:t>
      </w:r>
      <w:r w:rsidR="006950AA">
        <w:rPr>
          <w:iCs/>
          <w:lang w:val="pt-PT"/>
        </w:rPr>
        <w:t>LHQ</w:t>
      </w:r>
      <w:r w:rsidRPr="002003B2">
        <w:rPr>
          <w:iCs/>
          <w:lang w:val="pt-PT"/>
        </w:rPr>
        <w:t xml:space="preserve"> ở một lĩnh vực hoạt động quan trọng củ</w:t>
      </w:r>
      <w:r w:rsidR="009C77E0">
        <w:rPr>
          <w:iCs/>
          <w:lang w:val="pt-PT"/>
        </w:rPr>
        <w:t xml:space="preserve">a </w:t>
      </w:r>
      <w:r w:rsidR="006950AA">
        <w:rPr>
          <w:iCs/>
          <w:lang w:val="pt-PT"/>
        </w:rPr>
        <w:t>LHQ</w:t>
      </w:r>
      <w:r w:rsidR="00AC01D7">
        <w:rPr>
          <w:iCs/>
          <w:lang w:val="pt-PT"/>
        </w:rPr>
        <w:t>;</w:t>
      </w:r>
    </w:p>
    <w:p w:rsidR="002003B2" w:rsidRPr="002003B2" w:rsidRDefault="002003B2" w:rsidP="003A77B1">
      <w:pPr>
        <w:spacing w:before="120"/>
        <w:ind w:firstLine="720"/>
        <w:rPr>
          <w:iCs/>
          <w:lang w:val="pt-PT"/>
        </w:rPr>
      </w:pPr>
      <w:r w:rsidRPr="002003B2">
        <w:rPr>
          <w:iCs/>
          <w:lang w:val="pt-PT"/>
        </w:rPr>
        <w:t>- Đề cao hơn nữa uy tín của các lực lượng vũ trang Việt Nam, góp phần tăng cường hợp tác quốc tế về an ninh</w:t>
      </w:r>
      <w:r w:rsidR="005D70BE">
        <w:rPr>
          <w:iCs/>
          <w:lang w:val="pt-PT"/>
        </w:rPr>
        <w:t xml:space="preserve"> </w:t>
      </w:r>
      <w:r w:rsidRPr="002003B2">
        <w:rPr>
          <w:iCs/>
          <w:lang w:val="pt-PT"/>
        </w:rPr>
        <w:t>-</w:t>
      </w:r>
      <w:r w:rsidR="005D70BE">
        <w:rPr>
          <w:iCs/>
          <w:lang w:val="pt-PT"/>
        </w:rPr>
        <w:t xml:space="preserve"> </w:t>
      </w:r>
      <w:r w:rsidRPr="002003B2">
        <w:rPr>
          <w:iCs/>
          <w:lang w:val="pt-PT"/>
        </w:rPr>
        <w:t>quốc phòng</w:t>
      </w:r>
      <w:r w:rsidR="00052DF7">
        <w:rPr>
          <w:iCs/>
          <w:lang w:val="pt-PT"/>
        </w:rPr>
        <w:t>, nâng cao năng lực cán bộ</w:t>
      </w:r>
      <w:r w:rsidR="00F161F6">
        <w:rPr>
          <w:iCs/>
          <w:lang w:val="pt-PT"/>
        </w:rPr>
        <w:t xml:space="preserve">, là </w:t>
      </w:r>
      <w:r w:rsidR="00C6258E">
        <w:rPr>
          <w:iCs/>
          <w:lang w:val="pt-PT"/>
        </w:rPr>
        <w:t xml:space="preserve">một </w:t>
      </w:r>
      <w:r w:rsidR="00F161F6">
        <w:rPr>
          <w:iCs/>
          <w:lang w:val="pt-PT"/>
        </w:rPr>
        <w:t>bước triển khai Nghị quyết 22 của Bộ Chính trị về hội nhập quốc tế</w:t>
      </w:r>
      <w:r w:rsidRPr="002003B2">
        <w:rPr>
          <w:iCs/>
          <w:lang w:val="pt-PT"/>
        </w:rPr>
        <w:t>.</w:t>
      </w:r>
    </w:p>
    <w:p w:rsidR="00EB2C9D" w:rsidRPr="004461D4" w:rsidRDefault="002003B2" w:rsidP="00E124AB">
      <w:pPr>
        <w:spacing w:before="120"/>
        <w:ind w:firstLine="720"/>
        <w:rPr>
          <w:b/>
          <w:lang w:val="pt-PT"/>
        </w:rPr>
      </w:pPr>
      <w:r w:rsidRPr="002003B2">
        <w:rPr>
          <w:iCs/>
          <w:lang w:val="pt-PT"/>
        </w:rPr>
        <w:lastRenderedPageBreak/>
        <w:t xml:space="preserve"> </w:t>
      </w:r>
      <w:r w:rsidR="004461D4" w:rsidRPr="004461D4">
        <w:rPr>
          <w:b/>
          <w:lang w:val="pt-PT"/>
        </w:rPr>
        <w:t>III</w:t>
      </w:r>
      <w:r w:rsidR="00EB2C9D" w:rsidRPr="004461D4">
        <w:rPr>
          <w:b/>
          <w:lang w:val="pt-PT"/>
        </w:rPr>
        <w:t xml:space="preserve">. </w:t>
      </w:r>
      <w:r w:rsidR="004461D4" w:rsidRPr="004461D4">
        <w:rPr>
          <w:b/>
          <w:lang w:val="pt-PT"/>
        </w:rPr>
        <w:t>Các p</w:t>
      </w:r>
      <w:r w:rsidR="00EB2C9D" w:rsidRPr="004461D4">
        <w:rPr>
          <w:b/>
          <w:lang w:val="pt-PT"/>
        </w:rPr>
        <w:t>hương án có thể giải quyết vấn đề</w:t>
      </w:r>
    </w:p>
    <w:p w:rsidR="00045EC7" w:rsidRPr="00045EC7" w:rsidRDefault="004461D4" w:rsidP="001A6A49">
      <w:pPr>
        <w:pStyle w:val="ListParagraph"/>
        <w:numPr>
          <w:ilvl w:val="0"/>
          <w:numId w:val="2"/>
        </w:numPr>
        <w:spacing w:before="120"/>
        <w:rPr>
          <w:lang w:val="pt-PT"/>
        </w:rPr>
      </w:pPr>
      <w:r w:rsidRPr="009339A6">
        <w:rPr>
          <w:b/>
          <w:lang w:val="pt-PT"/>
        </w:rPr>
        <w:t>Phương án 1:</w:t>
      </w:r>
      <w:r w:rsidRPr="00D8269A">
        <w:rPr>
          <w:lang w:val="pt-PT"/>
        </w:rPr>
        <w:t xml:space="preserve"> Giữ nguyên hiện trạng</w:t>
      </w:r>
      <w:r w:rsidR="00045EC7">
        <w:rPr>
          <w:lang w:val="pt-PT"/>
        </w:rPr>
        <w:t xml:space="preserve">, không ban hành Pháp lệnh về </w:t>
      </w:r>
      <w:r w:rsidR="00045EC7" w:rsidRPr="00045EC7">
        <w:rPr>
          <w:lang w:val="pt-PT"/>
        </w:rPr>
        <w:t xml:space="preserve">tham gia </w:t>
      </w:r>
      <w:r w:rsidR="006950AA" w:rsidRPr="006950AA">
        <w:rPr>
          <w:iCs/>
          <w:lang w:val="pt-PT"/>
        </w:rPr>
        <w:t>HĐGGHB LHQ</w:t>
      </w:r>
      <w:r w:rsidR="009C77E0">
        <w:rPr>
          <w:lang w:val="pt-PT"/>
        </w:rPr>
        <w:t>.</w:t>
      </w:r>
    </w:p>
    <w:p w:rsidR="00D8269A" w:rsidRDefault="00D8269A" w:rsidP="001A6A49">
      <w:pPr>
        <w:pStyle w:val="ListParagraph"/>
        <w:numPr>
          <w:ilvl w:val="0"/>
          <w:numId w:val="2"/>
        </w:numPr>
        <w:spacing w:before="120"/>
        <w:rPr>
          <w:lang w:val="pt-PT"/>
        </w:rPr>
      </w:pPr>
      <w:r w:rsidRPr="009339A6">
        <w:rPr>
          <w:b/>
          <w:lang w:val="pt-PT"/>
        </w:rPr>
        <w:t>Phương án 2:</w:t>
      </w:r>
      <w:r>
        <w:rPr>
          <w:lang w:val="pt-PT"/>
        </w:rPr>
        <w:t xml:space="preserve"> Tăng cường biện pháp thi hành các quy định </w:t>
      </w:r>
      <w:r w:rsidR="00D45BD1">
        <w:rPr>
          <w:lang w:val="pt-PT"/>
        </w:rPr>
        <w:t xml:space="preserve">liên quan </w:t>
      </w:r>
      <w:r>
        <w:rPr>
          <w:lang w:val="pt-PT"/>
        </w:rPr>
        <w:t>hiện có</w:t>
      </w:r>
      <w:r w:rsidR="009C77E0">
        <w:rPr>
          <w:lang w:val="pt-PT"/>
        </w:rPr>
        <w:t>.</w:t>
      </w:r>
      <w:r>
        <w:rPr>
          <w:lang w:val="pt-PT"/>
        </w:rPr>
        <w:t xml:space="preserve"> </w:t>
      </w:r>
    </w:p>
    <w:p w:rsidR="00AA77FE" w:rsidRPr="00AA77FE" w:rsidRDefault="00AA77FE" w:rsidP="00AA77FE">
      <w:pPr>
        <w:pStyle w:val="ListParagraph"/>
        <w:numPr>
          <w:ilvl w:val="0"/>
          <w:numId w:val="2"/>
        </w:numPr>
        <w:spacing w:before="120"/>
        <w:rPr>
          <w:lang w:val="pt-PT"/>
        </w:rPr>
      </w:pPr>
      <w:r>
        <w:rPr>
          <w:b/>
          <w:lang w:val="pt-PT"/>
        </w:rPr>
        <w:t>Phương án 3:</w:t>
      </w:r>
      <w:r>
        <w:rPr>
          <w:lang w:val="pt-PT"/>
        </w:rPr>
        <w:t xml:space="preserve"> </w:t>
      </w:r>
      <w:r w:rsidRPr="00AA77FE">
        <w:rPr>
          <w:lang w:val="pt-PT"/>
        </w:rPr>
        <w:t>Sửa đổi các luật, pháp lệnh hiện hành</w:t>
      </w:r>
    </w:p>
    <w:p w:rsidR="00045EC7" w:rsidRDefault="00D8269A" w:rsidP="001A6A49">
      <w:pPr>
        <w:pStyle w:val="ListParagraph"/>
        <w:numPr>
          <w:ilvl w:val="0"/>
          <w:numId w:val="2"/>
        </w:numPr>
        <w:spacing w:before="120"/>
        <w:rPr>
          <w:lang w:val="pt-PT"/>
        </w:rPr>
      </w:pPr>
      <w:r w:rsidRPr="009339A6">
        <w:rPr>
          <w:b/>
          <w:lang w:val="pt-PT"/>
        </w:rPr>
        <w:t xml:space="preserve">Phương án </w:t>
      </w:r>
      <w:r w:rsidR="00AA77FE">
        <w:rPr>
          <w:b/>
          <w:lang w:val="pt-PT"/>
        </w:rPr>
        <w:t>4</w:t>
      </w:r>
      <w:r w:rsidRPr="009339A6">
        <w:rPr>
          <w:b/>
          <w:lang w:val="pt-PT"/>
        </w:rPr>
        <w:t>:</w:t>
      </w:r>
      <w:r>
        <w:rPr>
          <w:lang w:val="pt-PT"/>
        </w:rPr>
        <w:t xml:space="preserve"> </w:t>
      </w:r>
      <w:r w:rsidR="00C6258E" w:rsidRPr="00045EC7">
        <w:rPr>
          <w:lang w:val="pt-PT"/>
        </w:rPr>
        <w:t xml:space="preserve">Ủy ban thường vụ Quốc hội </w:t>
      </w:r>
      <w:r w:rsidR="00C6258E">
        <w:rPr>
          <w:lang w:val="pt-PT"/>
        </w:rPr>
        <w:t>b</w:t>
      </w:r>
      <w:r>
        <w:rPr>
          <w:lang w:val="pt-PT"/>
        </w:rPr>
        <w:t>an hành Pháp lệnh</w:t>
      </w:r>
      <w:r w:rsidR="00045EC7">
        <w:rPr>
          <w:lang w:val="pt-PT"/>
        </w:rPr>
        <w:t xml:space="preserve"> </w:t>
      </w:r>
      <w:r w:rsidR="00045EC7" w:rsidRPr="00045EC7">
        <w:rPr>
          <w:lang w:val="pt-PT"/>
        </w:rPr>
        <w:t xml:space="preserve">về tham gia </w:t>
      </w:r>
      <w:r w:rsidR="006950AA" w:rsidRPr="006950AA">
        <w:rPr>
          <w:iCs/>
          <w:lang w:val="pt-PT"/>
        </w:rPr>
        <w:t>HĐGGHB LHQ</w:t>
      </w:r>
      <w:r w:rsidR="009C77E0">
        <w:rPr>
          <w:lang w:val="pt-PT"/>
        </w:rPr>
        <w:t>.</w:t>
      </w:r>
    </w:p>
    <w:p w:rsidR="00FB3660" w:rsidRDefault="005019F9" w:rsidP="00E124AB">
      <w:pPr>
        <w:spacing w:before="120"/>
        <w:ind w:firstLine="720"/>
        <w:rPr>
          <w:b/>
          <w:lang w:val="pt-PT"/>
        </w:rPr>
      </w:pPr>
      <w:r w:rsidRPr="005019F9">
        <w:rPr>
          <w:b/>
          <w:lang w:val="pt-PT"/>
        </w:rPr>
        <w:t>IV</w:t>
      </w:r>
      <w:r w:rsidR="00FB3660" w:rsidRPr="005019F9">
        <w:rPr>
          <w:b/>
          <w:lang w:val="pt-PT"/>
        </w:rPr>
        <w:t xml:space="preserve">. Đánh giá tác động của </w:t>
      </w:r>
      <w:r w:rsidRPr="005019F9">
        <w:rPr>
          <w:b/>
          <w:lang w:val="pt-PT"/>
        </w:rPr>
        <w:t xml:space="preserve">các </w:t>
      </w:r>
      <w:r w:rsidR="008E28D1" w:rsidRPr="005019F9">
        <w:rPr>
          <w:b/>
          <w:lang w:val="pt-PT"/>
        </w:rPr>
        <w:t>p</w:t>
      </w:r>
      <w:r w:rsidR="00FB3660" w:rsidRPr="005019F9">
        <w:rPr>
          <w:b/>
          <w:lang w:val="pt-PT"/>
        </w:rPr>
        <w:t>hương án</w:t>
      </w:r>
    </w:p>
    <w:p w:rsidR="00FD4F91" w:rsidRPr="00FD4F91" w:rsidRDefault="00E81BDB" w:rsidP="00FD4F91">
      <w:pPr>
        <w:spacing w:before="120"/>
        <w:ind w:firstLine="720"/>
        <w:rPr>
          <w:lang w:val="pt-PT"/>
        </w:rPr>
      </w:pPr>
      <w:r w:rsidRPr="00FD4F91">
        <w:rPr>
          <w:b/>
          <w:lang w:val="pt-PT"/>
        </w:rPr>
        <w:t xml:space="preserve">1. </w:t>
      </w:r>
      <w:r w:rsidR="00F45167" w:rsidRPr="00FD4F91">
        <w:rPr>
          <w:b/>
          <w:lang w:val="pt-PT"/>
        </w:rPr>
        <w:t xml:space="preserve">Phương án </w:t>
      </w:r>
      <w:r w:rsidR="009F5F43" w:rsidRPr="00FD4F91">
        <w:rPr>
          <w:b/>
          <w:lang w:val="pt-PT"/>
        </w:rPr>
        <w:t>1</w:t>
      </w:r>
      <w:r w:rsidRPr="00FD4F91">
        <w:rPr>
          <w:b/>
          <w:lang w:val="pt-PT"/>
        </w:rPr>
        <w:t xml:space="preserve">: </w:t>
      </w:r>
      <w:r w:rsidR="00FD4F91" w:rsidRPr="00FD4F91">
        <w:rPr>
          <w:lang w:val="pt-PT"/>
        </w:rPr>
        <w:t xml:space="preserve">Giữ nguyên hiện trạng, không ban hành Pháp lệnh về tham gia </w:t>
      </w:r>
      <w:r w:rsidR="00FD4F91" w:rsidRPr="00FD4F91">
        <w:rPr>
          <w:iCs/>
          <w:lang w:val="pt-PT"/>
        </w:rPr>
        <w:t>HĐGGHB LHQ</w:t>
      </w:r>
      <w:r w:rsidR="00FD4F91" w:rsidRPr="00FD4F91">
        <w:rPr>
          <w:lang w:val="pt-PT"/>
        </w:rPr>
        <w:t>.</w:t>
      </w:r>
    </w:p>
    <w:p w:rsidR="00E81BDB" w:rsidRPr="00A4477A" w:rsidRDefault="00E81BDB" w:rsidP="001A6A49">
      <w:pPr>
        <w:spacing w:before="120"/>
        <w:ind w:firstLine="720"/>
        <w:rPr>
          <w:lang w:val="pt-PT"/>
        </w:rPr>
      </w:pPr>
      <w:r w:rsidRPr="00A4477A">
        <w:rPr>
          <w:lang w:val="pt-PT"/>
        </w:rPr>
        <w:t xml:space="preserve">Hiện </w:t>
      </w:r>
      <w:r w:rsidR="00C63458" w:rsidRPr="00A4477A">
        <w:rPr>
          <w:lang w:val="pt-PT"/>
        </w:rPr>
        <w:t xml:space="preserve">tại, các quy định </w:t>
      </w:r>
      <w:r w:rsidR="00F24DF8" w:rsidRPr="00A4477A">
        <w:rPr>
          <w:lang w:val="pt-PT"/>
        </w:rPr>
        <w:t xml:space="preserve">trong một số văn bản quy phạm pháp luật sau </w:t>
      </w:r>
      <w:r w:rsidR="00F24DF8">
        <w:rPr>
          <w:lang w:val="pt-PT"/>
        </w:rPr>
        <w:t xml:space="preserve">đây có thể được áp dụng cho việc </w:t>
      </w:r>
      <w:r w:rsidR="00C63458" w:rsidRPr="00A4477A">
        <w:rPr>
          <w:lang w:val="pt-PT"/>
        </w:rPr>
        <w:t xml:space="preserve">tham gia </w:t>
      </w:r>
      <w:r w:rsidR="006950AA" w:rsidRPr="006950AA">
        <w:rPr>
          <w:iCs/>
          <w:lang w:val="pt-PT"/>
        </w:rPr>
        <w:t>HĐGGHB LHQ</w:t>
      </w:r>
      <w:r w:rsidR="00C63458" w:rsidRPr="00A4477A">
        <w:rPr>
          <w:lang w:val="pt-PT"/>
        </w:rPr>
        <w:t>:</w:t>
      </w:r>
    </w:p>
    <w:p w:rsidR="00A844FE" w:rsidRPr="00A4477A" w:rsidRDefault="001A6A49" w:rsidP="001A6A49">
      <w:pPr>
        <w:spacing w:before="120"/>
        <w:ind w:firstLine="720"/>
        <w:rPr>
          <w:lang w:val="pt-PT"/>
        </w:rPr>
      </w:pPr>
      <w:r>
        <w:rPr>
          <w:lang w:val="pt-PT"/>
        </w:rPr>
        <w:t xml:space="preserve">- </w:t>
      </w:r>
      <w:r w:rsidR="009F5F43" w:rsidRPr="00A4477A">
        <w:rPr>
          <w:lang w:val="pt-PT"/>
        </w:rPr>
        <w:t>Luật An ninh quốc gia 2004</w:t>
      </w:r>
      <w:r w:rsidR="00A844FE" w:rsidRPr="00A4477A">
        <w:rPr>
          <w:lang w:val="pt-PT"/>
        </w:rPr>
        <w:t>;</w:t>
      </w:r>
    </w:p>
    <w:p w:rsidR="00A844FE" w:rsidRPr="00A4477A" w:rsidRDefault="001A6A49" w:rsidP="001A6A49">
      <w:pPr>
        <w:spacing w:before="120"/>
        <w:ind w:firstLine="720"/>
        <w:rPr>
          <w:lang w:val="pt-PT"/>
        </w:rPr>
      </w:pPr>
      <w:r>
        <w:rPr>
          <w:lang w:val="pt-PT"/>
        </w:rPr>
        <w:t xml:space="preserve">- </w:t>
      </w:r>
      <w:r w:rsidR="009F5F43" w:rsidRPr="00A4477A">
        <w:rPr>
          <w:lang w:val="pt-PT"/>
        </w:rPr>
        <w:t>Luật Điều ước quốc tế 2005</w:t>
      </w:r>
      <w:r w:rsidR="00A844FE" w:rsidRPr="00A4477A">
        <w:rPr>
          <w:lang w:val="pt-PT"/>
        </w:rPr>
        <w:t>;</w:t>
      </w:r>
    </w:p>
    <w:p w:rsidR="00A844FE" w:rsidRPr="00A4477A" w:rsidRDefault="001A6A49" w:rsidP="001A6A49">
      <w:pPr>
        <w:spacing w:before="120"/>
        <w:ind w:firstLine="720"/>
        <w:rPr>
          <w:lang w:val="pt-PT"/>
        </w:rPr>
      </w:pPr>
      <w:r>
        <w:rPr>
          <w:lang w:val="pt-PT"/>
        </w:rPr>
        <w:t xml:space="preserve">- </w:t>
      </w:r>
      <w:r w:rsidR="009F5F43" w:rsidRPr="00A4477A">
        <w:rPr>
          <w:lang w:val="pt-PT"/>
        </w:rPr>
        <w:t xml:space="preserve">Luật Quốc phòng 2005; </w:t>
      </w:r>
    </w:p>
    <w:p w:rsidR="00A844FE" w:rsidRPr="00A4477A" w:rsidRDefault="001A6A49" w:rsidP="001A6A49">
      <w:pPr>
        <w:spacing w:before="120"/>
        <w:ind w:firstLine="720"/>
        <w:rPr>
          <w:lang w:val="pt-PT"/>
        </w:rPr>
      </w:pPr>
      <w:r>
        <w:rPr>
          <w:lang w:val="pt-PT"/>
        </w:rPr>
        <w:t xml:space="preserve">- </w:t>
      </w:r>
      <w:r w:rsidR="009F5F43" w:rsidRPr="00A4477A">
        <w:rPr>
          <w:lang w:val="pt-PT"/>
        </w:rPr>
        <w:t>Luật Công an nhân dân năm 2005</w:t>
      </w:r>
      <w:r w:rsidR="00A844FE" w:rsidRPr="00A4477A">
        <w:rPr>
          <w:lang w:val="pt-PT"/>
        </w:rPr>
        <w:t>;</w:t>
      </w:r>
    </w:p>
    <w:p w:rsidR="00A844FE" w:rsidRPr="00A4477A" w:rsidRDefault="001A6A49" w:rsidP="001A6A49">
      <w:pPr>
        <w:spacing w:before="120"/>
        <w:ind w:firstLine="720"/>
        <w:rPr>
          <w:lang w:val="pt-PT"/>
        </w:rPr>
      </w:pPr>
      <w:r>
        <w:rPr>
          <w:lang w:val="pt-PT"/>
        </w:rPr>
        <w:t xml:space="preserve">- </w:t>
      </w:r>
      <w:r w:rsidR="009F5F43" w:rsidRPr="00A4477A">
        <w:rPr>
          <w:lang w:val="pt-PT"/>
        </w:rPr>
        <w:t>Luật Bảo hiểm xã hộ</w:t>
      </w:r>
      <w:r w:rsidR="00A844FE" w:rsidRPr="00A4477A">
        <w:rPr>
          <w:lang w:val="pt-PT"/>
        </w:rPr>
        <w:t>i 2006;</w:t>
      </w:r>
    </w:p>
    <w:p w:rsidR="00A844FE" w:rsidRPr="00A4477A" w:rsidRDefault="001A6A49" w:rsidP="001A6A49">
      <w:pPr>
        <w:spacing w:before="120"/>
        <w:ind w:firstLine="720"/>
        <w:rPr>
          <w:lang w:val="pt-PT"/>
        </w:rPr>
      </w:pPr>
      <w:r>
        <w:rPr>
          <w:lang w:val="pt-PT"/>
        </w:rPr>
        <w:t xml:space="preserve">- </w:t>
      </w:r>
      <w:r w:rsidR="009F5F43" w:rsidRPr="00A4477A">
        <w:rPr>
          <w:lang w:val="pt-PT"/>
        </w:rPr>
        <w:t>Luật Cán bộ công chức 2008</w:t>
      </w:r>
      <w:r w:rsidR="00A844FE" w:rsidRPr="00A4477A">
        <w:rPr>
          <w:lang w:val="pt-PT"/>
        </w:rPr>
        <w:t>;</w:t>
      </w:r>
    </w:p>
    <w:p w:rsidR="009F5F43" w:rsidRPr="00A4477A" w:rsidRDefault="001A6A49" w:rsidP="001A6A49">
      <w:pPr>
        <w:spacing w:before="120"/>
        <w:ind w:firstLine="720"/>
        <w:rPr>
          <w:lang w:val="pt-PT"/>
        </w:rPr>
      </w:pPr>
      <w:r>
        <w:rPr>
          <w:lang w:val="pt-PT"/>
        </w:rPr>
        <w:t xml:space="preserve">- </w:t>
      </w:r>
      <w:r w:rsidR="009F5F43" w:rsidRPr="00A4477A">
        <w:rPr>
          <w:lang w:val="pt-PT"/>
        </w:rPr>
        <w:t>Luật Viên chứ</w:t>
      </w:r>
      <w:r w:rsidR="00F24DF8">
        <w:rPr>
          <w:lang w:val="pt-PT"/>
        </w:rPr>
        <w:t>c 2010;</w:t>
      </w:r>
    </w:p>
    <w:p w:rsidR="00A844FE" w:rsidRPr="00A4477A" w:rsidRDefault="001A6A49" w:rsidP="001A6A49">
      <w:pPr>
        <w:spacing w:before="120"/>
        <w:ind w:firstLine="720"/>
        <w:rPr>
          <w:lang w:val="pt-PT"/>
        </w:rPr>
      </w:pPr>
      <w:r>
        <w:rPr>
          <w:lang w:val="pt-PT"/>
        </w:rPr>
        <w:t xml:space="preserve">- </w:t>
      </w:r>
      <w:r w:rsidR="009F5F43" w:rsidRPr="00A4477A">
        <w:rPr>
          <w:lang w:val="pt-PT"/>
        </w:rPr>
        <w:t>Pháp lệnh Ưu đãi người có công với cách mạ</w:t>
      </w:r>
      <w:r w:rsidR="00F24DF8">
        <w:rPr>
          <w:lang w:val="pt-PT"/>
        </w:rPr>
        <w:t>ng 2005;</w:t>
      </w:r>
    </w:p>
    <w:p w:rsidR="009F5F43" w:rsidRPr="00A4477A" w:rsidRDefault="001A6A49" w:rsidP="001A6A49">
      <w:pPr>
        <w:spacing w:before="120"/>
        <w:ind w:firstLine="720"/>
        <w:rPr>
          <w:lang w:val="pt-PT"/>
        </w:rPr>
      </w:pPr>
      <w:r>
        <w:rPr>
          <w:lang w:val="pt-PT"/>
        </w:rPr>
        <w:t xml:space="preserve">- </w:t>
      </w:r>
      <w:r w:rsidR="00A844FE" w:rsidRPr="00A4477A">
        <w:rPr>
          <w:lang w:val="pt-PT"/>
        </w:rPr>
        <w:t xml:space="preserve">Một số văn bản quy phạm pháp luật khác của Chính phủ như </w:t>
      </w:r>
      <w:r w:rsidR="009F5F43" w:rsidRPr="00A4477A">
        <w:rPr>
          <w:lang w:val="pt-PT"/>
        </w:rPr>
        <w:t xml:space="preserve">Nghị định của Chính phủ về chế độ bảo hiểm bắt buộc đối với quân nhân, công an nhân dân năm 2007; Nghị định của Chính phủ về thi đua khen thưởng 2010… </w:t>
      </w:r>
    </w:p>
    <w:p w:rsidR="00FD4F91" w:rsidRDefault="00354617" w:rsidP="00FD4F91">
      <w:pPr>
        <w:spacing w:before="120"/>
        <w:ind w:right="70" w:firstLine="720"/>
        <w:rPr>
          <w:lang w:val="vi-VN"/>
        </w:rPr>
      </w:pPr>
      <w:r>
        <w:rPr>
          <w:lang w:val="pt-PT"/>
        </w:rPr>
        <w:t xml:space="preserve">Ưu điểm của phương án này là tiết kiệm thời gian và chi phí cho việc xây dựng thêm một văn bản quy phạm pháp luật. </w:t>
      </w:r>
      <w:r w:rsidR="00F24DF8">
        <w:rPr>
          <w:lang w:val="pt-PT"/>
        </w:rPr>
        <w:t xml:space="preserve">Tuy nhiên, </w:t>
      </w:r>
      <w:r>
        <w:rPr>
          <w:lang w:val="pt-PT"/>
        </w:rPr>
        <w:t xml:space="preserve">nhược điểm là </w:t>
      </w:r>
      <w:r w:rsidR="00FD4F91">
        <w:rPr>
          <w:lang w:val="vi-VN"/>
        </w:rPr>
        <w:t>các quy định trên chưa đầy đủ (ví dụ chưa có quy định về thẩm quyền ra quyết định cử, tăng cường, rút lực lượng tham gia HĐGGHB LHQ; chưa quy định rõ chức năng, nhiệm vụ và quyền hạn của lực lượng tham gia HĐGGHB LHQ; chưa quy định rõ về chế độ và chính sách đối với lực lượng tham gia HĐGGHB LHQ...). Việc các quy định nằm rải rác ở nhiều văn bản pháp luật khác nhau cũng gây khó khăn cho việc thực hiện, đồng thời, có thể không bảo đảm thời gian tính khi cần đưa ra những quyết định nhanh chóng, kịp thời liên quan đến việc cử, tăng cường, rút lực lượng tham gia HĐGGHB LHQ. Việc ban hành Pháp lệnh sẽ giúp giải quyết những thiếu sót này.</w:t>
      </w:r>
    </w:p>
    <w:p w:rsidR="00F45167" w:rsidRDefault="00CD0343" w:rsidP="001A6A49">
      <w:pPr>
        <w:spacing w:before="120"/>
        <w:ind w:firstLine="720"/>
        <w:rPr>
          <w:lang w:val="pt-PT"/>
        </w:rPr>
      </w:pPr>
      <w:r w:rsidRPr="001A6A49">
        <w:rPr>
          <w:b/>
          <w:lang w:val="pt-PT"/>
        </w:rPr>
        <w:t>2. Phương án 2:</w:t>
      </w:r>
      <w:r>
        <w:rPr>
          <w:lang w:val="pt-PT"/>
        </w:rPr>
        <w:t xml:space="preserve"> </w:t>
      </w:r>
      <w:r w:rsidRPr="00CD0343">
        <w:rPr>
          <w:lang w:val="pt-PT"/>
        </w:rPr>
        <w:t xml:space="preserve">Tăng cường biện pháp thi hành các quy định </w:t>
      </w:r>
      <w:r w:rsidR="00D45BD1" w:rsidRPr="00CD0343">
        <w:rPr>
          <w:lang w:val="pt-PT"/>
        </w:rPr>
        <w:t xml:space="preserve">liên quan </w:t>
      </w:r>
      <w:r w:rsidRPr="00CD0343">
        <w:rPr>
          <w:lang w:val="pt-PT"/>
        </w:rPr>
        <w:t>hiện có</w:t>
      </w:r>
      <w:r w:rsidR="00FD4F91">
        <w:rPr>
          <w:lang w:val="pt-PT"/>
        </w:rPr>
        <w:t xml:space="preserve">: </w:t>
      </w:r>
      <w:r w:rsidR="00BB7F19">
        <w:rPr>
          <w:lang w:val="pt-PT"/>
        </w:rPr>
        <w:t xml:space="preserve">Ưu điểm của phương án này cũng tương tự như của phương án 1. Về nhược </w:t>
      </w:r>
      <w:r w:rsidR="00BB7F19">
        <w:rPr>
          <w:lang w:val="pt-PT"/>
        </w:rPr>
        <w:lastRenderedPageBreak/>
        <w:t>điểm, v</w:t>
      </w:r>
      <w:r>
        <w:rPr>
          <w:lang w:val="pt-PT"/>
        </w:rPr>
        <w:t>iệc t</w:t>
      </w:r>
      <w:r w:rsidRPr="00CD0343">
        <w:rPr>
          <w:lang w:val="pt-PT"/>
        </w:rPr>
        <w:t xml:space="preserve">ăng cường biện pháp thi hành các quy định </w:t>
      </w:r>
      <w:r w:rsidR="00D45BD1" w:rsidRPr="00CD0343">
        <w:rPr>
          <w:lang w:val="pt-PT"/>
        </w:rPr>
        <w:t>liên quan</w:t>
      </w:r>
      <w:r w:rsidR="00D45BD1">
        <w:rPr>
          <w:lang w:val="pt-PT"/>
        </w:rPr>
        <w:t xml:space="preserve"> </w:t>
      </w:r>
      <w:r w:rsidRPr="00CD0343">
        <w:rPr>
          <w:lang w:val="pt-PT"/>
        </w:rPr>
        <w:t xml:space="preserve">hiện có </w:t>
      </w:r>
      <w:r>
        <w:rPr>
          <w:lang w:val="pt-PT"/>
        </w:rPr>
        <w:t xml:space="preserve">cũng </w:t>
      </w:r>
      <w:r w:rsidR="00026013">
        <w:rPr>
          <w:lang w:val="pt-PT"/>
        </w:rPr>
        <w:t xml:space="preserve">không </w:t>
      </w:r>
      <w:r w:rsidR="00FD4F91">
        <w:rPr>
          <w:lang w:val="vi-VN"/>
        </w:rPr>
        <w:t>giúp giải quyết những thiếu sót</w:t>
      </w:r>
      <w:r w:rsidR="00FD4F91">
        <w:t xml:space="preserve"> nêu trên</w:t>
      </w:r>
      <w:r w:rsidR="00093DFC">
        <w:rPr>
          <w:lang w:val="pt-PT"/>
        </w:rPr>
        <w:t>.</w:t>
      </w:r>
    </w:p>
    <w:p w:rsidR="00AA77FE" w:rsidRDefault="00093DFC" w:rsidP="001A6A49">
      <w:pPr>
        <w:spacing w:before="120"/>
        <w:ind w:firstLine="720"/>
        <w:rPr>
          <w:lang w:val="pt-PT"/>
        </w:rPr>
      </w:pPr>
      <w:r w:rsidRPr="001A6A49">
        <w:rPr>
          <w:b/>
          <w:lang w:val="pt-PT"/>
        </w:rPr>
        <w:t>3. Phương án 3:</w:t>
      </w:r>
      <w:r>
        <w:rPr>
          <w:lang w:val="pt-PT"/>
        </w:rPr>
        <w:t xml:space="preserve"> </w:t>
      </w:r>
      <w:r w:rsidR="00AA77FE" w:rsidRPr="00AA77FE">
        <w:rPr>
          <w:lang w:val="pt-PT"/>
        </w:rPr>
        <w:t>Sửa đổi các luật, pháp lệnh hiện hành</w:t>
      </w:r>
      <w:r w:rsidR="00AA77FE">
        <w:rPr>
          <w:lang w:val="pt-PT"/>
        </w:rPr>
        <w:t xml:space="preserve">: </w:t>
      </w:r>
      <w:r w:rsidR="00FD4F91">
        <w:rPr>
          <w:lang w:val="pt-PT"/>
        </w:rPr>
        <w:t>N</w:t>
      </w:r>
      <w:r w:rsidR="009A6F33">
        <w:rPr>
          <w:lang w:val="pt-PT"/>
        </w:rPr>
        <w:t>ếu sửa đổi thì cần sửa nhiều văn bản quy phạm pháp luật khác nhau, đòi hỏi nhiều thời gian và công sức</w:t>
      </w:r>
      <w:r w:rsidR="00E8205F">
        <w:rPr>
          <w:lang w:val="pt-PT"/>
        </w:rPr>
        <w:t xml:space="preserve">, làm chậm lại thời điểm </w:t>
      </w:r>
      <w:r w:rsidR="002D6D10">
        <w:rPr>
          <w:lang w:val="pt-PT"/>
        </w:rPr>
        <w:t xml:space="preserve">cử lực lượng tham gia HĐGGHB LHQ (hiện dự kiến thời gian Việt Nam chính thức tham gia HĐGGHB LHQ là từ năm 2014). Hơn nữa, sau khi sửa đổi, </w:t>
      </w:r>
      <w:r w:rsidR="002D6D10">
        <w:rPr>
          <w:lang w:val="vi-VN"/>
        </w:rPr>
        <w:t xml:space="preserve">các quy định </w:t>
      </w:r>
      <w:r w:rsidR="002D6D10">
        <w:t xml:space="preserve">vẫn </w:t>
      </w:r>
      <w:r w:rsidR="002D6D10">
        <w:rPr>
          <w:lang w:val="vi-VN"/>
        </w:rPr>
        <w:t xml:space="preserve">nằm rải rác ở nhiều văn bản pháp luật khác nhau </w:t>
      </w:r>
      <w:r w:rsidR="002D6D10">
        <w:t>nên vẫn</w:t>
      </w:r>
      <w:r w:rsidR="002D6D10">
        <w:rPr>
          <w:lang w:val="vi-VN"/>
        </w:rPr>
        <w:t xml:space="preserve"> gây khó khăn cho việc thực hiện</w:t>
      </w:r>
      <w:r w:rsidR="002D6D10">
        <w:t xml:space="preserve"> và </w:t>
      </w:r>
      <w:r w:rsidR="002D6D10">
        <w:rPr>
          <w:lang w:val="vi-VN"/>
        </w:rPr>
        <w:t xml:space="preserve">có thể không bảo đảm thời gian tính khi cần đưa ra những quyết định nhanh chóng, kịp thời liên quan đến việc cử, tăng cường, rút lực lượng tham gia HĐGGHB LHQ. </w:t>
      </w:r>
    </w:p>
    <w:p w:rsidR="00093DFC" w:rsidRDefault="00AA77FE" w:rsidP="001A6A49">
      <w:pPr>
        <w:spacing w:before="120"/>
        <w:ind w:firstLine="720"/>
        <w:rPr>
          <w:lang w:val="pt-PT"/>
        </w:rPr>
      </w:pPr>
      <w:r w:rsidRPr="00AA77FE">
        <w:rPr>
          <w:b/>
          <w:lang w:val="pt-PT"/>
        </w:rPr>
        <w:t xml:space="preserve">4. Phương án 4: </w:t>
      </w:r>
      <w:r w:rsidR="00F50A9C" w:rsidRPr="00093DFC">
        <w:rPr>
          <w:lang w:val="pt-PT"/>
        </w:rPr>
        <w:t xml:space="preserve">Ủy ban thường vụ Quốc hội </w:t>
      </w:r>
      <w:r w:rsidR="00F50A9C">
        <w:rPr>
          <w:lang w:val="pt-PT"/>
        </w:rPr>
        <w:t>b</w:t>
      </w:r>
      <w:r w:rsidR="00093DFC" w:rsidRPr="00093DFC">
        <w:rPr>
          <w:lang w:val="pt-PT"/>
        </w:rPr>
        <w:t xml:space="preserve">an hành Pháp lệnh về tham gia </w:t>
      </w:r>
      <w:r w:rsidR="006950AA" w:rsidRPr="006950AA">
        <w:rPr>
          <w:iCs/>
          <w:lang w:val="pt-PT"/>
        </w:rPr>
        <w:t>HĐGGHB LHQ</w:t>
      </w:r>
      <w:r w:rsidR="00FD4F91">
        <w:rPr>
          <w:iCs/>
          <w:lang w:val="pt-PT"/>
        </w:rPr>
        <w:t>:</w:t>
      </w:r>
    </w:p>
    <w:p w:rsidR="00472DA7" w:rsidRDefault="00472DA7" w:rsidP="001A6A49">
      <w:pPr>
        <w:spacing w:before="120"/>
        <w:ind w:firstLine="720"/>
        <w:rPr>
          <w:lang w:val="pt-PT"/>
        </w:rPr>
      </w:pPr>
      <w:r w:rsidRPr="00472DA7">
        <w:rPr>
          <w:lang w:val="pt-PT"/>
        </w:rPr>
        <w:t xml:space="preserve">Pháp lệnh về tham gia </w:t>
      </w:r>
      <w:r w:rsidR="006950AA" w:rsidRPr="006950AA">
        <w:rPr>
          <w:iCs/>
          <w:lang w:val="pt-PT"/>
        </w:rPr>
        <w:t>HĐGGHB LHQ</w:t>
      </w:r>
      <w:r w:rsidR="006950AA" w:rsidRPr="006950AA">
        <w:rPr>
          <w:lang w:val="pt-PT"/>
        </w:rPr>
        <w:t xml:space="preserve"> </w:t>
      </w:r>
      <w:r>
        <w:rPr>
          <w:lang w:val="pt-PT"/>
        </w:rPr>
        <w:t xml:space="preserve">sẽ là </w:t>
      </w:r>
      <w:r w:rsidRPr="00472DA7">
        <w:rPr>
          <w:lang w:val="pt-PT"/>
        </w:rPr>
        <w:t xml:space="preserve">cơ sở pháp lý rõ ràng điều chỉnh các hoạt động chuẩn bị, triển khai, rút </w:t>
      </w:r>
      <w:r w:rsidR="00A5364F">
        <w:rPr>
          <w:lang w:val="pt-PT"/>
        </w:rPr>
        <w:t>lực lượng</w:t>
      </w:r>
      <w:r w:rsidRPr="00472DA7">
        <w:rPr>
          <w:lang w:val="pt-PT"/>
        </w:rPr>
        <w:t xml:space="preserve"> và xử lý các vấn đề liên quan nảy sinh.</w:t>
      </w:r>
      <w:r w:rsidR="002D6D10">
        <w:rPr>
          <w:lang w:val="pt-PT"/>
        </w:rPr>
        <w:t xml:space="preserve"> </w:t>
      </w:r>
    </w:p>
    <w:p w:rsidR="00987C4C" w:rsidRPr="00C07EF8" w:rsidRDefault="00987C4C" w:rsidP="001A6A49">
      <w:pPr>
        <w:spacing w:before="120"/>
        <w:ind w:firstLine="720"/>
        <w:rPr>
          <w:iCs/>
          <w:lang w:val="pt-PT"/>
        </w:rPr>
      </w:pPr>
      <w:r w:rsidRPr="00AA48C1">
        <w:rPr>
          <w:lang w:val="pt-PT"/>
        </w:rPr>
        <w:t xml:space="preserve">Pháp lệnh về tham gia </w:t>
      </w:r>
      <w:r w:rsidR="006950AA" w:rsidRPr="006950AA">
        <w:rPr>
          <w:iCs/>
          <w:lang w:val="pt-PT"/>
        </w:rPr>
        <w:t>HĐGGHB LHQ</w:t>
      </w:r>
      <w:r w:rsidR="006950AA" w:rsidRPr="006950AA">
        <w:rPr>
          <w:lang w:val="pt-PT"/>
        </w:rPr>
        <w:t xml:space="preserve"> </w:t>
      </w:r>
      <w:r w:rsidRPr="00AA48C1">
        <w:rPr>
          <w:lang w:val="pt-PT"/>
        </w:rPr>
        <w:t>sẽ được xây dựng phù hợp với đường lối đối ngoại của Đả</w:t>
      </w:r>
      <w:r w:rsidR="00472DA7">
        <w:rPr>
          <w:lang w:val="pt-PT"/>
        </w:rPr>
        <w:t>ng</w:t>
      </w:r>
      <w:r w:rsidRPr="00C07EF8">
        <w:rPr>
          <w:iCs/>
          <w:lang w:val="pt-PT"/>
        </w:rPr>
        <w:t>.</w:t>
      </w:r>
    </w:p>
    <w:p w:rsidR="00987C4C" w:rsidRDefault="00987C4C" w:rsidP="001A6A49">
      <w:pPr>
        <w:spacing w:before="120"/>
        <w:ind w:firstLine="720"/>
        <w:rPr>
          <w:lang w:val="pt-PT"/>
        </w:rPr>
      </w:pPr>
      <w:r w:rsidRPr="00C07EF8">
        <w:rPr>
          <w:lang w:val="pt-PT"/>
        </w:rPr>
        <w:t xml:space="preserve">Pháp lệnh về tham gia </w:t>
      </w:r>
      <w:r w:rsidR="006950AA" w:rsidRPr="006950AA">
        <w:rPr>
          <w:iCs/>
          <w:lang w:val="pt-PT"/>
        </w:rPr>
        <w:t>HĐGGHB LHQ</w:t>
      </w:r>
      <w:r w:rsidR="006950AA" w:rsidRPr="006950AA">
        <w:rPr>
          <w:lang w:val="pt-PT"/>
        </w:rPr>
        <w:t xml:space="preserve"> </w:t>
      </w:r>
      <w:r w:rsidRPr="00C07EF8">
        <w:rPr>
          <w:lang w:val="pt-PT"/>
        </w:rPr>
        <w:t>được thông qua có nội dung phù hợp với quy định của Hiệ</w:t>
      </w:r>
      <w:r w:rsidR="00472DA7">
        <w:rPr>
          <w:lang w:val="pt-PT"/>
        </w:rPr>
        <w:t>n pháp và các quy đị</w:t>
      </w:r>
      <w:r w:rsidRPr="00C07EF8">
        <w:rPr>
          <w:lang w:val="pt-PT"/>
        </w:rPr>
        <w:t>nh pháp luật hiện hành của Việt Nam và các điều ước quốc tế mà Việt Nam là thành viên.</w:t>
      </w:r>
    </w:p>
    <w:p w:rsidR="00540D4A" w:rsidRPr="00C07EF8" w:rsidRDefault="00540D4A" w:rsidP="001A6A49">
      <w:pPr>
        <w:spacing w:before="120"/>
        <w:ind w:firstLine="720"/>
        <w:rPr>
          <w:lang w:val="pt-PT"/>
        </w:rPr>
      </w:pPr>
      <w:r>
        <w:rPr>
          <w:lang w:val="pt-PT"/>
        </w:rPr>
        <w:t>Các cơ quan, tổ chức, cá nhân hoàn toàn có khả năng tuân thủ các quy định trong Pháp lệnh. Các quy định trong Pháp lệnh sẽ phù hợp với các quy định hiện hành về quyền và nghĩa vụ cơ bản của công dân.</w:t>
      </w:r>
    </w:p>
    <w:p w:rsidR="00811EA2" w:rsidRDefault="00811EA2" w:rsidP="001A6A49">
      <w:pPr>
        <w:spacing w:before="120"/>
        <w:ind w:firstLine="720"/>
        <w:rPr>
          <w:iCs/>
          <w:lang w:val="pt-PT"/>
        </w:rPr>
      </w:pPr>
      <w:r w:rsidRPr="005B2517">
        <w:rPr>
          <w:iCs/>
          <w:lang w:val="pt-PT"/>
        </w:rPr>
        <w:t xml:space="preserve">Lực lượng tham gia </w:t>
      </w:r>
      <w:r w:rsidR="006950AA" w:rsidRPr="006950AA">
        <w:rPr>
          <w:iCs/>
          <w:lang w:val="pt-PT"/>
        </w:rPr>
        <w:t xml:space="preserve">HĐGGHB LHQ </w:t>
      </w:r>
      <w:r w:rsidR="004E577D">
        <w:rPr>
          <w:iCs/>
          <w:lang w:val="pt-PT"/>
        </w:rPr>
        <w:t xml:space="preserve">tại một thời điểm </w:t>
      </w:r>
      <w:r w:rsidR="0018756D">
        <w:rPr>
          <w:iCs/>
          <w:lang w:val="pt-PT"/>
        </w:rPr>
        <w:t xml:space="preserve">sẽ </w:t>
      </w:r>
      <w:r w:rsidRPr="005B2517">
        <w:rPr>
          <w:iCs/>
          <w:lang w:val="pt-PT"/>
        </w:rPr>
        <w:t xml:space="preserve">không lớn </w:t>
      </w:r>
      <w:r w:rsidR="004E577D">
        <w:rPr>
          <w:iCs/>
          <w:lang w:val="pt-PT"/>
        </w:rPr>
        <w:t xml:space="preserve">(giai đoạn đầu là vài chục người, sau có thể nâng lên vài trăm hoặc vài nghìn) </w:t>
      </w:r>
      <w:r w:rsidRPr="005B2517">
        <w:rPr>
          <w:iCs/>
          <w:lang w:val="pt-PT"/>
        </w:rPr>
        <w:t xml:space="preserve">nên </w:t>
      </w:r>
      <w:r w:rsidR="00093DFC">
        <w:rPr>
          <w:iCs/>
          <w:lang w:val="pt-PT"/>
        </w:rPr>
        <w:t xml:space="preserve">việc thực thi Pháp lệnh </w:t>
      </w:r>
      <w:r w:rsidRPr="005B2517">
        <w:rPr>
          <w:iCs/>
          <w:lang w:val="pt-PT"/>
        </w:rPr>
        <w:t>không ảnh hưởng đến khả năng sẵn sàng chiến đấu và tiềm lực quốc phòng</w:t>
      </w:r>
      <w:r w:rsidR="0000397A">
        <w:rPr>
          <w:iCs/>
          <w:lang w:val="pt-PT"/>
        </w:rPr>
        <w:t>,</w:t>
      </w:r>
      <w:r w:rsidRPr="005B2517">
        <w:rPr>
          <w:iCs/>
          <w:lang w:val="pt-PT"/>
        </w:rPr>
        <w:t xml:space="preserve"> </w:t>
      </w:r>
      <w:r w:rsidR="0000397A">
        <w:rPr>
          <w:iCs/>
          <w:lang w:val="pt-PT"/>
        </w:rPr>
        <w:t xml:space="preserve">an ninh </w:t>
      </w:r>
      <w:r w:rsidRPr="005B2517">
        <w:rPr>
          <w:iCs/>
          <w:lang w:val="pt-PT"/>
        </w:rPr>
        <w:t>củ</w:t>
      </w:r>
      <w:r>
        <w:rPr>
          <w:iCs/>
          <w:lang w:val="pt-PT"/>
        </w:rPr>
        <w:t>a ta.</w:t>
      </w:r>
    </w:p>
    <w:p w:rsidR="004C6E7F" w:rsidRPr="004C6E7F" w:rsidRDefault="00532D19" w:rsidP="004C6E7F">
      <w:pPr>
        <w:spacing w:before="120"/>
        <w:ind w:firstLine="720"/>
        <w:rPr>
          <w:rFonts w:eastAsia="Calibri"/>
          <w:lang w:val="pt-PT"/>
        </w:rPr>
      </w:pPr>
      <w:r>
        <w:rPr>
          <w:lang w:val="pt-PT"/>
        </w:rPr>
        <w:t xml:space="preserve">Việc thực thi Pháp lệnh không </w:t>
      </w:r>
      <w:r w:rsidR="00B94056">
        <w:rPr>
          <w:lang w:val="pt-PT"/>
        </w:rPr>
        <w:t>gây phát sinh</w:t>
      </w:r>
      <w:r>
        <w:rPr>
          <w:lang w:val="pt-PT"/>
        </w:rPr>
        <w:t xml:space="preserve"> lớn </w:t>
      </w:r>
      <w:r w:rsidR="00B94056">
        <w:rPr>
          <w:lang w:val="pt-PT"/>
        </w:rPr>
        <w:t>cho</w:t>
      </w:r>
      <w:r>
        <w:rPr>
          <w:lang w:val="pt-PT"/>
        </w:rPr>
        <w:t xml:space="preserve"> ngân sách Nhà nước</w:t>
      </w:r>
      <w:r w:rsidR="002631B9">
        <w:rPr>
          <w:lang w:val="pt-PT"/>
        </w:rPr>
        <w:t>. Trên thực tế,</w:t>
      </w:r>
      <w:r w:rsidR="00A9611E">
        <w:rPr>
          <w:lang w:val="pt-PT"/>
        </w:rPr>
        <w:t xml:space="preserve"> </w:t>
      </w:r>
      <w:r w:rsidR="00261CB3">
        <w:rPr>
          <w:lang w:val="pt-PT"/>
        </w:rPr>
        <w:t>m</w:t>
      </w:r>
      <w:r w:rsidR="00261CB3" w:rsidRPr="00EE2A2A">
        <w:rPr>
          <w:rFonts w:eastAsia="Calibri"/>
          <w:lang w:val="pt-PT"/>
        </w:rPr>
        <w:t xml:space="preserve">ột số nước </w:t>
      </w:r>
      <w:r w:rsidR="002631B9">
        <w:rPr>
          <w:lang w:val="pt-PT"/>
        </w:rPr>
        <w:t xml:space="preserve">thậm chí </w:t>
      </w:r>
      <w:r w:rsidR="00261CB3">
        <w:rPr>
          <w:rFonts w:eastAsia="Calibri"/>
          <w:lang w:val="pt-PT"/>
        </w:rPr>
        <w:t xml:space="preserve">còn </w:t>
      </w:r>
      <w:r w:rsidR="00261CB3" w:rsidRPr="00EE2A2A">
        <w:rPr>
          <w:rFonts w:eastAsia="Calibri"/>
          <w:lang w:val="pt-PT"/>
        </w:rPr>
        <w:t xml:space="preserve">coi </w:t>
      </w:r>
      <w:r w:rsidR="00261CB3">
        <w:rPr>
          <w:rFonts w:eastAsia="Calibri"/>
          <w:lang w:val="pt-PT"/>
        </w:rPr>
        <w:t>việc tham gia HĐGGHB LHQ</w:t>
      </w:r>
      <w:r w:rsidR="00261CB3" w:rsidRPr="00EE2A2A">
        <w:rPr>
          <w:rFonts w:eastAsia="Calibri"/>
          <w:lang w:val="pt-PT"/>
        </w:rPr>
        <w:t xml:space="preserve"> là một nguồ</w:t>
      </w:r>
      <w:r w:rsidR="00261CB3">
        <w:rPr>
          <w:rFonts w:eastAsia="Calibri"/>
          <w:lang w:val="pt-PT"/>
        </w:rPr>
        <w:t>n thu</w:t>
      </w:r>
      <w:r w:rsidR="002631B9">
        <w:rPr>
          <w:rFonts w:eastAsia="Calibri"/>
          <w:lang w:val="pt-PT"/>
        </w:rPr>
        <w:t xml:space="preserve"> do số tiền thu về lớn hơn số tiền phải chi trả</w:t>
      </w:r>
      <w:r w:rsidR="00261CB3">
        <w:rPr>
          <w:rFonts w:eastAsia="Calibri"/>
          <w:lang w:val="pt-PT"/>
        </w:rPr>
        <w:t>.</w:t>
      </w:r>
      <w:r w:rsidR="00261CB3">
        <w:rPr>
          <w:lang w:val="pt-PT"/>
        </w:rPr>
        <w:t xml:space="preserve"> C</w:t>
      </w:r>
      <w:r w:rsidR="00A9611E" w:rsidRPr="00A9611E">
        <w:rPr>
          <w:lang w:val="pt-PT"/>
        </w:rPr>
        <w:t>hi phí phát sinh chủ yếu là cho công tác xây dựng cơ chế, chính sách</w:t>
      </w:r>
      <w:r w:rsidR="0052040D">
        <w:rPr>
          <w:lang w:val="pt-PT"/>
        </w:rPr>
        <w:t xml:space="preserve"> (</w:t>
      </w:r>
      <w:r w:rsidR="0052040D" w:rsidRPr="0052040D">
        <w:rPr>
          <w:lang w:val="pt-PT"/>
        </w:rPr>
        <w:t>bổ sung, hoàn thiện hệ thống các văn bản pháp quy</w:t>
      </w:r>
      <w:r w:rsidR="0052040D">
        <w:rPr>
          <w:lang w:val="pt-PT"/>
        </w:rPr>
        <w:t xml:space="preserve"> liên quan)</w:t>
      </w:r>
      <w:r w:rsidR="00010E68">
        <w:rPr>
          <w:lang w:val="pt-PT"/>
        </w:rPr>
        <w:t xml:space="preserve"> và</w:t>
      </w:r>
      <w:r w:rsidR="00A9611E" w:rsidRPr="00A9611E">
        <w:rPr>
          <w:lang w:val="pt-PT"/>
        </w:rPr>
        <w:t xml:space="preserve"> chuẩn bị lực lượng tham gia </w:t>
      </w:r>
      <w:r w:rsidR="00A9611E" w:rsidRPr="00A9611E">
        <w:rPr>
          <w:iCs/>
          <w:lang w:val="pt-PT"/>
        </w:rPr>
        <w:t>HĐGGHB LHQ</w:t>
      </w:r>
      <w:r w:rsidR="0052040D">
        <w:rPr>
          <w:iCs/>
          <w:lang w:val="pt-PT"/>
        </w:rPr>
        <w:t xml:space="preserve"> (khảo sát tình hình, </w:t>
      </w:r>
      <w:r w:rsidR="00010E68">
        <w:rPr>
          <w:iCs/>
          <w:lang w:val="pt-PT"/>
        </w:rPr>
        <w:t xml:space="preserve">đào tạo, </w:t>
      </w:r>
      <w:r w:rsidR="0052040D">
        <w:rPr>
          <w:iCs/>
          <w:lang w:val="pt-PT"/>
        </w:rPr>
        <w:t>huấn luyện)</w:t>
      </w:r>
      <w:r w:rsidR="00A9611E" w:rsidRPr="00A9611E">
        <w:rPr>
          <w:lang w:val="pt-PT"/>
        </w:rPr>
        <w:t>.</w:t>
      </w:r>
      <w:r w:rsidR="00261CB3">
        <w:rPr>
          <w:lang w:val="pt-PT"/>
        </w:rPr>
        <w:t xml:space="preserve"> T</w:t>
      </w:r>
      <w:r w:rsidR="00010E68">
        <w:rPr>
          <w:lang w:val="pt-PT"/>
        </w:rPr>
        <w:t>uy nhiên, t</w:t>
      </w:r>
      <w:r w:rsidR="00261CB3">
        <w:rPr>
          <w:lang w:val="pt-PT"/>
        </w:rPr>
        <w:t>a có thể v</w:t>
      </w:r>
      <w:r w:rsidR="00261CB3" w:rsidRPr="00261CB3">
        <w:rPr>
          <w:lang w:val="pt-PT"/>
        </w:rPr>
        <w:t>ận động quốc tế hỗ trợ</w:t>
      </w:r>
      <w:r w:rsidR="009A6F33">
        <w:rPr>
          <w:lang w:val="pt-PT"/>
        </w:rPr>
        <w:t xml:space="preserve"> một phần</w:t>
      </w:r>
      <w:r w:rsidR="00261CB3" w:rsidRPr="00261CB3">
        <w:rPr>
          <w:lang w:val="pt-PT"/>
        </w:rPr>
        <w:t xml:space="preserve">. </w:t>
      </w:r>
      <w:r w:rsidR="00283C2E">
        <w:rPr>
          <w:lang w:val="pt-PT"/>
        </w:rPr>
        <w:t xml:space="preserve">Về phần mình, </w:t>
      </w:r>
      <w:r w:rsidR="00EE2A2A" w:rsidRPr="00EE2A2A">
        <w:rPr>
          <w:rFonts w:eastAsia="Calibri"/>
          <w:lang w:val="pt-PT"/>
        </w:rPr>
        <w:t xml:space="preserve">LHQ sẽ trả lương cho các lực lượng tham gia, cũng như chịu trách nhiệm thanh toán toàn bộ các chi phí liên </w:t>
      </w:r>
      <w:r w:rsidR="004B45F6">
        <w:rPr>
          <w:rFonts w:eastAsia="Calibri"/>
          <w:lang w:val="pt-PT"/>
        </w:rPr>
        <w:t xml:space="preserve">quan </w:t>
      </w:r>
      <w:r w:rsidR="00EE2A2A" w:rsidRPr="00EE2A2A">
        <w:rPr>
          <w:rFonts w:eastAsia="Calibri"/>
          <w:lang w:val="pt-PT"/>
        </w:rPr>
        <w:t>như ăn, ở, khí tài, phương tiện vận chuyển</w:t>
      </w:r>
      <w:r w:rsidR="005E2B7A">
        <w:rPr>
          <w:rFonts w:eastAsia="Calibri"/>
          <w:lang w:val="pt-PT"/>
        </w:rPr>
        <w:t>, dịch vụ cung cấp</w:t>
      </w:r>
      <w:r w:rsidR="004B45F6">
        <w:rPr>
          <w:rFonts w:eastAsia="Calibri"/>
          <w:lang w:val="pt-PT"/>
        </w:rPr>
        <w:t>,</w:t>
      </w:r>
      <w:r w:rsidR="004B45F6" w:rsidRPr="004B45F6">
        <w:rPr>
          <w:rFonts w:eastAsia="Calibri"/>
          <w:lang w:val="pt-PT"/>
        </w:rPr>
        <w:t xml:space="preserve"> </w:t>
      </w:r>
      <w:r w:rsidR="004B45F6" w:rsidRPr="00EE2A2A">
        <w:rPr>
          <w:rFonts w:eastAsia="Calibri"/>
          <w:lang w:val="pt-PT"/>
        </w:rPr>
        <w:t xml:space="preserve">kể cả bồi hoàn đối với thiệt hại về người </w:t>
      </w:r>
      <w:r w:rsidR="004B45F6">
        <w:rPr>
          <w:rFonts w:eastAsia="Calibri"/>
          <w:lang w:val="pt-PT"/>
        </w:rPr>
        <w:t xml:space="preserve">và </w:t>
      </w:r>
      <w:r w:rsidR="004B45F6" w:rsidRPr="00EE2A2A">
        <w:rPr>
          <w:rFonts w:eastAsia="Calibri"/>
          <w:lang w:val="pt-PT"/>
        </w:rPr>
        <w:t>các thiết bị hư hỏ</w:t>
      </w:r>
      <w:r w:rsidR="004B45F6">
        <w:rPr>
          <w:rFonts w:eastAsia="Calibri"/>
          <w:lang w:val="pt-PT"/>
        </w:rPr>
        <w:t>ng</w:t>
      </w:r>
      <w:r w:rsidR="004B45F6" w:rsidRPr="00EE2A2A">
        <w:rPr>
          <w:rFonts w:eastAsia="Calibri"/>
          <w:lang w:val="pt-PT"/>
        </w:rPr>
        <w:t>.</w:t>
      </w:r>
      <w:r w:rsidR="004B45F6">
        <w:rPr>
          <w:rFonts w:eastAsia="Calibri"/>
          <w:lang w:val="pt-PT"/>
        </w:rPr>
        <w:t xml:space="preserve">.. </w:t>
      </w:r>
      <w:r w:rsidR="004B45F6" w:rsidRPr="00EE2A2A">
        <w:rPr>
          <w:rFonts w:eastAsia="Calibri"/>
          <w:lang w:val="pt-PT"/>
        </w:rPr>
        <w:t>(ví dụ mức lương trung bình là 1028 USD/tháng/người, khẩu phần ăn khoảng 5 USD/ngày/người; 50.000 USD hoặc 2 năm lương cho 1 quân nhân bị tử</w:t>
      </w:r>
      <w:r w:rsidR="004B45F6">
        <w:rPr>
          <w:rFonts w:eastAsia="Calibri"/>
          <w:lang w:val="pt-PT"/>
        </w:rPr>
        <w:t xml:space="preserve"> thương</w:t>
      </w:r>
      <w:r w:rsidR="009A6F33">
        <w:rPr>
          <w:rFonts w:eastAsia="Calibri"/>
          <w:lang w:val="pt-PT"/>
        </w:rPr>
        <w:t>...</w:t>
      </w:r>
      <w:r w:rsidR="00EE2A2A" w:rsidRPr="00EE2A2A">
        <w:rPr>
          <w:rFonts w:eastAsia="Calibri"/>
          <w:lang w:val="pt-PT"/>
        </w:rPr>
        <w:t>)</w:t>
      </w:r>
      <w:r w:rsidR="00731003">
        <w:rPr>
          <w:rFonts w:eastAsia="Calibri"/>
          <w:lang w:val="pt-PT"/>
        </w:rPr>
        <w:t>.</w:t>
      </w:r>
      <w:r w:rsidR="00EE2A2A" w:rsidRPr="00EE2A2A">
        <w:rPr>
          <w:rFonts w:eastAsia="Calibri"/>
          <w:lang w:val="pt-PT"/>
        </w:rPr>
        <w:t xml:space="preserve"> Tất cả đều được </w:t>
      </w:r>
      <w:r w:rsidR="00731003">
        <w:rPr>
          <w:rFonts w:eastAsia="Calibri"/>
          <w:lang w:val="pt-PT"/>
        </w:rPr>
        <w:t>quy định</w:t>
      </w:r>
      <w:r w:rsidR="00EE2A2A" w:rsidRPr="00EE2A2A">
        <w:rPr>
          <w:rFonts w:eastAsia="Calibri"/>
          <w:lang w:val="pt-PT"/>
        </w:rPr>
        <w:t xml:space="preserve"> cụ thể trong </w:t>
      </w:r>
      <w:r w:rsidR="00A5364F">
        <w:rPr>
          <w:rFonts w:eastAsia="Calibri"/>
          <w:lang w:val="pt-PT"/>
        </w:rPr>
        <w:t>t</w:t>
      </w:r>
      <w:r w:rsidR="009339A6">
        <w:rPr>
          <w:rFonts w:eastAsia="Calibri"/>
          <w:lang w:val="pt-PT"/>
        </w:rPr>
        <w:t>hỏa thuận</w:t>
      </w:r>
      <w:r w:rsidR="00EE2A2A" w:rsidRPr="00EE2A2A">
        <w:rPr>
          <w:rFonts w:eastAsia="Calibri"/>
          <w:lang w:val="pt-PT"/>
        </w:rPr>
        <w:t xml:space="preserve"> sẽ được ký giữa LHQ với nước cử lực lượng</w:t>
      </w:r>
      <w:r w:rsidR="00731003">
        <w:rPr>
          <w:rFonts w:eastAsia="Calibri"/>
          <w:lang w:val="pt-PT"/>
        </w:rPr>
        <w:t>.</w:t>
      </w:r>
      <w:r w:rsidR="00EE2A2A" w:rsidRPr="00EE2A2A">
        <w:rPr>
          <w:rFonts w:eastAsia="Calibri"/>
          <w:lang w:val="pt-PT"/>
        </w:rPr>
        <w:t xml:space="preserve"> Tuy nhiên</w:t>
      </w:r>
      <w:r w:rsidR="00E11DC8">
        <w:rPr>
          <w:rFonts w:eastAsia="Calibri"/>
          <w:lang w:val="pt-PT"/>
        </w:rPr>
        <w:t>,</w:t>
      </w:r>
      <w:r w:rsidR="00EE2A2A" w:rsidRPr="00EE2A2A">
        <w:rPr>
          <w:rFonts w:eastAsia="Calibri"/>
          <w:lang w:val="pt-PT"/>
        </w:rPr>
        <w:t xml:space="preserve"> LHQ không ứng tiền trước mà các nước cử lực lượng sẽ phải tự ứng trước trong một khoảng thời gian nhất định sau đó mới được </w:t>
      </w:r>
      <w:r w:rsidR="00EE2A2A" w:rsidRPr="00EE2A2A">
        <w:rPr>
          <w:rFonts w:eastAsia="Calibri"/>
          <w:lang w:val="pt-PT"/>
        </w:rPr>
        <w:lastRenderedPageBreak/>
        <w:t xml:space="preserve">LHQ thanh toán lại. </w:t>
      </w:r>
      <w:r w:rsidR="00DA6E4F">
        <w:rPr>
          <w:rFonts w:eastAsia="Calibri"/>
          <w:lang w:val="pt-PT"/>
        </w:rPr>
        <w:t xml:space="preserve">Vì vậy, các cơ quan liên quan của </w:t>
      </w:r>
      <w:r w:rsidR="00B2269B">
        <w:rPr>
          <w:rFonts w:eastAsia="Calibri"/>
          <w:lang w:val="pt-PT"/>
        </w:rPr>
        <w:t>Việt Nam</w:t>
      </w:r>
      <w:r w:rsidR="00DA6E4F">
        <w:rPr>
          <w:rFonts w:eastAsia="Calibri"/>
          <w:lang w:val="pt-PT"/>
        </w:rPr>
        <w:t xml:space="preserve"> cần</w:t>
      </w:r>
      <w:r w:rsidR="004C6E7F" w:rsidRPr="004C6E7F">
        <w:rPr>
          <w:rFonts w:eastAsia="Calibri"/>
          <w:lang w:val="pt-PT"/>
        </w:rPr>
        <w:t xml:space="preserve"> có dự trù kinh phí cho </w:t>
      </w:r>
      <w:r w:rsidR="00E11DC8">
        <w:rPr>
          <w:rFonts w:eastAsia="Calibri"/>
          <w:lang w:val="pt-PT"/>
        </w:rPr>
        <w:t>việc</w:t>
      </w:r>
      <w:r w:rsidR="004C6E7F" w:rsidRPr="004C6E7F">
        <w:rPr>
          <w:rFonts w:eastAsia="Calibri"/>
          <w:lang w:val="pt-PT"/>
        </w:rPr>
        <w:t xml:space="preserve"> tham gia, nhất là việc phải có nguồn tạm ứng chu cấp cho lực lượng có thể tác chiến độc lập ít nhất trong vòng 3</w:t>
      </w:r>
      <w:r w:rsidR="00731003">
        <w:rPr>
          <w:rFonts w:eastAsia="Calibri"/>
          <w:lang w:val="pt-PT"/>
        </w:rPr>
        <w:t xml:space="preserve"> </w:t>
      </w:r>
      <w:r w:rsidR="004C6E7F" w:rsidRPr="004C6E7F">
        <w:rPr>
          <w:rFonts w:eastAsia="Calibri"/>
          <w:lang w:val="pt-PT"/>
        </w:rPr>
        <w:t>-</w:t>
      </w:r>
      <w:r w:rsidR="00731003">
        <w:rPr>
          <w:rFonts w:eastAsia="Calibri"/>
          <w:lang w:val="pt-PT"/>
        </w:rPr>
        <w:t xml:space="preserve"> </w:t>
      </w:r>
      <w:r w:rsidR="004C6E7F" w:rsidRPr="004C6E7F">
        <w:rPr>
          <w:rFonts w:eastAsia="Calibri"/>
          <w:lang w:val="pt-PT"/>
        </w:rPr>
        <w:t xml:space="preserve">6 tháng, cho đến khi LHQ hoàn trả. </w:t>
      </w:r>
    </w:p>
    <w:p w:rsidR="008B676A" w:rsidRDefault="009A6F33" w:rsidP="009503C5">
      <w:pPr>
        <w:spacing w:before="120"/>
        <w:ind w:firstLine="720"/>
        <w:rPr>
          <w:lang w:val="pt-PT"/>
        </w:rPr>
      </w:pPr>
      <w:r>
        <w:rPr>
          <w:lang w:val="pt-PT"/>
        </w:rPr>
        <w:t>Tóm lại,</w:t>
      </w:r>
      <w:r w:rsidR="002D6D10">
        <w:rPr>
          <w:lang w:val="pt-PT"/>
        </w:rPr>
        <w:t xml:space="preserve"> việc ban hành Pháp lệnh là phương án tối ưu</w:t>
      </w:r>
      <w:r w:rsidR="00540D4A">
        <w:rPr>
          <w:lang w:val="pt-PT"/>
        </w:rPr>
        <w:t xml:space="preserve"> nhằm đạt được các mục tiêu nêu tại phần II,</w:t>
      </w:r>
      <w:r>
        <w:rPr>
          <w:lang w:val="pt-PT"/>
        </w:rPr>
        <w:t xml:space="preserve"> v</w:t>
      </w:r>
      <w:r w:rsidR="000A3354">
        <w:rPr>
          <w:lang w:val="pt-PT"/>
        </w:rPr>
        <w:t>iệc thực thi Pháp lệnh c</w:t>
      </w:r>
      <w:r w:rsidR="007922CE">
        <w:rPr>
          <w:lang w:val="pt-PT"/>
        </w:rPr>
        <w:t>ó tính khả thi</w:t>
      </w:r>
      <w:r w:rsidR="000A3354">
        <w:rPr>
          <w:lang w:val="pt-PT"/>
        </w:rPr>
        <w:t xml:space="preserve"> và</w:t>
      </w:r>
      <w:r w:rsidR="00361EED">
        <w:rPr>
          <w:lang w:val="pt-PT"/>
        </w:rPr>
        <w:t xml:space="preserve"> phù hợp với điều kiện kinh tế, xã hội của Việt Nam</w:t>
      </w:r>
      <w:r w:rsidR="000A3354">
        <w:rPr>
          <w:lang w:val="pt-PT"/>
        </w:rPr>
        <w:t>.</w:t>
      </w:r>
    </w:p>
    <w:p w:rsidR="00991B56" w:rsidRDefault="005019F9" w:rsidP="00E124AB">
      <w:pPr>
        <w:spacing w:before="120"/>
        <w:ind w:firstLine="720"/>
        <w:rPr>
          <w:b/>
          <w:lang w:val="pt-PT"/>
        </w:rPr>
      </w:pPr>
      <w:r w:rsidRPr="005019F9">
        <w:rPr>
          <w:b/>
          <w:lang w:val="pt-PT"/>
        </w:rPr>
        <w:t>V</w:t>
      </w:r>
      <w:r w:rsidR="008B676A" w:rsidRPr="005019F9">
        <w:rPr>
          <w:b/>
          <w:lang w:val="pt-PT"/>
        </w:rPr>
        <w:t>.</w:t>
      </w:r>
      <w:r w:rsidR="00991B56">
        <w:rPr>
          <w:b/>
          <w:lang w:val="pt-PT"/>
        </w:rPr>
        <w:t xml:space="preserve"> Lấy</w:t>
      </w:r>
      <w:r w:rsidR="00EF7DEB">
        <w:rPr>
          <w:b/>
          <w:lang w:val="pt-PT"/>
        </w:rPr>
        <w:t xml:space="preserve"> ý kiến trong quá trình thực hiện đánh giá tác động sơ bộ</w:t>
      </w:r>
    </w:p>
    <w:p w:rsidR="00D14B5C" w:rsidRDefault="00EF7DEB" w:rsidP="000104D6">
      <w:pPr>
        <w:spacing w:before="120"/>
        <w:ind w:firstLine="720"/>
        <w:rPr>
          <w:lang w:val="pt-PT"/>
        </w:rPr>
      </w:pPr>
      <w:r w:rsidRPr="00614521">
        <w:rPr>
          <w:lang w:val="pt-PT"/>
        </w:rPr>
        <w:t>Trên thực tế</w:t>
      </w:r>
      <w:r>
        <w:rPr>
          <w:lang w:val="pt-PT"/>
        </w:rPr>
        <w:t xml:space="preserve">, các cơ quan liên quan </w:t>
      </w:r>
      <w:r w:rsidR="005E2B7A">
        <w:rPr>
          <w:lang w:val="pt-PT"/>
        </w:rPr>
        <w:t xml:space="preserve">của Việt Nam </w:t>
      </w:r>
      <w:r w:rsidRPr="00614521">
        <w:rPr>
          <w:lang w:val="pt-PT"/>
        </w:rPr>
        <w:t xml:space="preserve">đã có quá trình nghiên cứu, tìm hiểu về HĐGGHB LHQ </w:t>
      </w:r>
      <w:r w:rsidR="00D5784B">
        <w:rPr>
          <w:lang w:val="pt-PT"/>
        </w:rPr>
        <w:t xml:space="preserve">và các tác động của việc tham gia HĐGGHB LHQ </w:t>
      </w:r>
      <w:r w:rsidRPr="00614521">
        <w:rPr>
          <w:lang w:val="pt-PT"/>
        </w:rPr>
        <w:t>từ năm 2005 cho tớ</w:t>
      </w:r>
      <w:r w:rsidR="00F0057A">
        <w:rPr>
          <w:lang w:val="pt-PT"/>
        </w:rPr>
        <w:t>i nay</w:t>
      </w:r>
      <w:r w:rsidRPr="00614521">
        <w:rPr>
          <w:lang w:val="pt-PT"/>
        </w:rPr>
        <w:t xml:space="preserve">. </w:t>
      </w:r>
    </w:p>
    <w:p w:rsidR="00D14B5C" w:rsidRPr="00F0057A" w:rsidRDefault="00D14B5C" w:rsidP="00D14B5C">
      <w:pPr>
        <w:spacing w:before="120"/>
        <w:ind w:firstLine="720"/>
        <w:rPr>
          <w:lang w:val="pt-PT"/>
        </w:rPr>
      </w:pPr>
      <w:r>
        <w:rPr>
          <w:rFonts w:eastAsia="Calibri"/>
          <w:lang w:val="pt-PT"/>
        </w:rPr>
        <w:t xml:space="preserve">Việc đánh giá tác động được tiến hành trong khuôn khổ hoạt động của </w:t>
      </w:r>
      <w:r w:rsidRPr="00835202">
        <w:rPr>
          <w:lang w:val="pt-PT"/>
        </w:rPr>
        <w:t>Tổ</w:t>
      </w:r>
      <w:r w:rsidR="00583EF1">
        <w:rPr>
          <w:lang w:val="pt-PT"/>
        </w:rPr>
        <w:t xml:space="preserve"> công tác l</w:t>
      </w:r>
      <w:r w:rsidRPr="00835202">
        <w:rPr>
          <w:lang w:val="pt-PT"/>
        </w:rPr>
        <w:t>iên ngành về</w:t>
      </w:r>
      <w:r w:rsidR="00583EF1">
        <w:rPr>
          <w:lang w:val="pt-PT"/>
        </w:rPr>
        <w:t xml:space="preserve"> g</w:t>
      </w:r>
      <w:r w:rsidRPr="00835202">
        <w:rPr>
          <w:lang w:val="pt-PT"/>
        </w:rPr>
        <w:t xml:space="preserve">ìn giữ </w:t>
      </w:r>
      <w:r w:rsidR="00583EF1">
        <w:rPr>
          <w:lang w:val="pt-PT"/>
        </w:rPr>
        <w:t>h</w:t>
      </w:r>
      <w:r w:rsidRPr="00835202">
        <w:rPr>
          <w:lang w:val="pt-PT"/>
        </w:rPr>
        <w:t>òa bình Liên hợp quốc</w:t>
      </w:r>
      <w:r w:rsidRPr="00F0057A">
        <w:rPr>
          <w:lang w:val="pt-PT"/>
        </w:rPr>
        <w:t xml:space="preserve"> </w:t>
      </w:r>
      <w:r>
        <w:rPr>
          <w:lang w:val="pt-PT"/>
        </w:rPr>
        <w:t>thành lập</w:t>
      </w:r>
      <w:r w:rsidRPr="00F0057A">
        <w:rPr>
          <w:lang w:val="pt-PT"/>
        </w:rPr>
        <w:t xml:space="preserve"> ngày 13/2/2007 với mục tiêu </w:t>
      </w:r>
      <w:r w:rsidR="00BF553D">
        <w:rPr>
          <w:lang w:val="pt-PT"/>
        </w:rPr>
        <w:t>t</w:t>
      </w:r>
      <w:r w:rsidRPr="00F0057A">
        <w:rPr>
          <w:lang w:val="pt-PT"/>
        </w:rPr>
        <w:t>ham mưu cho Đảng và Chính phủ trong công tác nghiên cứu, chuẩn bị và kiến nghị chủ trương về việc Việ</w:t>
      </w:r>
      <w:r>
        <w:rPr>
          <w:lang w:val="pt-PT"/>
        </w:rPr>
        <w:t>t Nam tham gia HĐGGHB LHQ</w:t>
      </w:r>
      <w:r w:rsidRPr="00F0057A">
        <w:rPr>
          <w:lang w:val="pt-PT"/>
        </w:rPr>
        <w:t>.</w:t>
      </w:r>
    </w:p>
    <w:p w:rsidR="00D14B5C" w:rsidRDefault="004D5BB9" w:rsidP="00D14B5C">
      <w:pPr>
        <w:spacing w:before="120"/>
        <w:ind w:firstLine="720"/>
        <w:rPr>
          <w:rFonts w:eastAsia="Calibri"/>
          <w:lang w:val="pt-PT"/>
        </w:rPr>
      </w:pPr>
      <w:r>
        <w:rPr>
          <w:lang w:val="pt-PT"/>
        </w:rPr>
        <w:t xml:space="preserve">Việc tìm hiểu, đánh giá tác động cũng được tiến hành trong các dịp </w:t>
      </w:r>
      <w:r w:rsidR="00D14B5C" w:rsidRPr="00614521">
        <w:rPr>
          <w:lang w:val="pt-PT"/>
        </w:rPr>
        <w:t xml:space="preserve">Bộ Quốc phòng </w:t>
      </w:r>
      <w:r w:rsidR="00D14B5C">
        <w:rPr>
          <w:lang w:val="pt-PT"/>
        </w:rPr>
        <w:t>và một số</w:t>
      </w:r>
      <w:r w:rsidR="002C3FF3">
        <w:rPr>
          <w:lang w:val="pt-PT"/>
        </w:rPr>
        <w:t xml:space="preserve"> b</w:t>
      </w:r>
      <w:r w:rsidR="00D14B5C">
        <w:rPr>
          <w:lang w:val="pt-PT"/>
        </w:rPr>
        <w:t xml:space="preserve">ộ, ngành liên quan </w:t>
      </w:r>
      <w:r w:rsidR="00D14B5C" w:rsidRPr="00614521">
        <w:rPr>
          <w:lang w:val="pt-PT"/>
        </w:rPr>
        <w:t xml:space="preserve">tổ chức </w:t>
      </w:r>
      <w:r>
        <w:rPr>
          <w:lang w:val="pt-PT"/>
        </w:rPr>
        <w:t>các</w:t>
      </w:r>
      <w:r w:rsidR="00D14B5C" w:rsidRPr="00614521">
        <w:rPr>
          <w:lang w:val="pt-PT"/>
        </w:rPr>
        <w:t xml:space="preserve"> chuyến đi tìm hiểu, trao đổi kinh nghiệm với các nước đã từ</w:t>
      </w:r>
      <w:r>
        <w:rPr>
          <w:lang w:val="pt-PT"/>
        </w:rPr>
        <w:t>ng tham gia;</w:t>
      </w:r>
      <w:r w:rsidR="00D14B5C" w:rsidRPr="00614521">
        <w:rPr>
          <w:lang w:val="pt-PT"/>
        </w:rPr>
        <w:t xml:space="preserve"> </w:t>
      </w:r>
      <w:r>
        <w:rPr>
          <w:lang w:val="pt-PT"/>
        </w:rPr>
        <w:t xml:space="preserve">thăm thực địa một số Phái bộ gìn giữ hòa bình của LHQ; </w:t>
      </w:r>
      <w:r w:rsidR="00D14B5C" w:rsidRPr="00614521">
        <w:rPr>
          <w:lang w:val="pt-PT"/>
        </w:rPr>
        <w:t>tham gia các hội thảo, khóa học quốc tế</w:t>
      </w:r>
      <w:r>
        <w:rPr>
          <w:lang w:val="pt-PT"/>
        </w:rPr>
        <w:t>. Ví dụ:</w:t>
      </w:r>
      <w:r w:rsidR="00D14B5C">
        <w:rPr>
          <w:lang w:val="pt-PT"/>
        </w:rPr>
        <w:t xml:space="preserve"> đoàn </w:t>
      </w:r>
      <w:r w:rsidR="00BF553D">
        <w:rPr>
          <w:lang w:val="pt-PT"/>
        </w:rPr>
        <w:t xml:space="preserve">liên ngành </w:t>
      </w:r>
      <w:r w:rsidR="00D14B5C">
        <w:rPr>
          <w:lang w:val="pt-PT"/>
        </w:rPr>
        <w:t xml:space="preserve">đi </w:t>
      </w:r>
      <w:r w:rsidR="00D14B5C" w:rsidRPr="00227021">
        <w:rPr>
          <w:lang w:val="pt-PT"/>
        </w:rPr>
        <w:t xml:space="preserve">tìm hiểu về </w:t>
      </w:r>
      <w:r w:rsidR="00D14B5C">
        <w:rPr>
          <w:lang w:val="pt-PT"/>
        </w:rPr>
        <w:t>HĐGGH</w:t>
      </w:r>
      <w:r w:rsidR="00D14B5C" w:rsidRPr="00227021">
        <w:rPr>
          <w:lang w:val="pt-PT"/>
        </w:rPr>
        <w:t xml:space="preserve"> tại </w:t>
      </w:r>
      <w:r w:rsidR="00D14B5C">
        <w:rPr>
          <w:lang w:val="pt-PT"/>
        </w:rPr>
        <w:t xml:space="preserve">trụ sở </w:t>
      </w:r>
      <w:r w:rsidR="00D14B5C" w:rsidRPr="00227021">
        <w:rPr>
          <w:lang w:val="pt-PT"/>
        </w:rPr>
        <w:t xml:space="preserve">LHQ và </w:t>
      </w:r>
      <w:r w:rsidR="00D14B5C">
        <w:rPr>
          <w:lang w:val="pt-PT"/>
        </w:rPr>
        <w:t xml:space="preserve">thăm </w:t>
      </w:r>
      <w:r w:rsidR="00D14B5C" w:rsidRPr="00227021">
        <w:rPr>
          <w:lang w:val="pt-PT"/>
        </w:rPr>
        <w:t>Phái bộ</w:t>
      </w:r>
      <w:r w:rsidR="00D14B5C">
        <w:rPr>
          <w:lang w:val="pt-PT"/>
        </w:rPr>
        <w:t xml:space="preserve"> ở</w:t>
      </w:r>
      <w:r w:rsidR="00D14B5C" w:rsidRPr="00227021">
        <w:rPr>
          <w:lang w:val="pt-PT"/>
        </w:rPr>
        <w:t xml:space="preserve"> Ha</w:t>
      </w:r>
      <w:r w:rsidR="00D14B5C">
        <w:rPr>
          <w:lang w:val="pt-PT"/>
        </w:rPr>
        <w:t>-</w:t>
      </w:r>
      <w:r w:rsidR="00D14B5C" w:rsidRPr="00227021">
        <w:rPr>
          <w:lang w:val="pt-PT"/>
        </w:rPr>
        <w:t>i</w:t>
      </w:r>
      <w:r w:rsidR="00D14B5C">
        <w:rPr>
          <w:lang w:val="pt-PT"/>
        </w:rPr>
        <w:t>-</w:t>
      </w:r>
      <w:r w:rsidR="00D14B5C" w:rsidRPr="00227021">
        <w:rPr>
          <w:lang w:val="pt-PT"/>
        </w:rPr>
        <w:t xml:space="preserve">ti </w:t>
      </w:r>
      <w:r w:rsidR="00D14B5C">
        <w:rPr>
          <w:lang w:val="pt-PT"/>
        </w:rPr>
        <w:t xml:space="preserve">năm </w:t>
      </w:r>
      <w:r w:rsidR="00D14B5C" w:rsidRPr="00227021">
        <w:rPr>
          <w:lang w:val="pt-PT"/>
        </w:rPr>
        <w:t xml:space="preserve">2005, </w:t>
      </w:r>
      <w:r w:rsidR="00BF553D">
        <w:rPr>
          <w:lang w:val="pt-PT"/>
        </w:rPr>
        <w:t xml:space="preserve">đoàn liên ngành đi </w:t>
      </w:r>
      <w:r w:rsidR="00D14B5C">
        <w:rPr>
          <w:lang w:val="pt-PT"/>
        </w:rPr>
        <w:t xml:space="preserve">tìm hiểu Phái bộ tại </w:t>
      </w:r>
      <w:r w:rsidR="00D14B5C" w:rsidRPr="00227021">
        <w:rPr>
          <w:lang w:val="pt-PT"/>
        </w:rPr>
        <w:t>Nam Xu</w:t>
      </w:r>
      <w:r w:rsidR="00D14B5C">
        <w:rPr>
          <w:lang w:val="pt-PT"/>
        </w:rPr>
        <w:t>-đăng tháng 6/</w:t>
      </w:r>
      <w:r w:rsidR="00D14B5C" w:rsidRPr="00227021">
        <w:rPr>
          <w:lang w:val="pt-PT"/>
        </w:rPr>
        <w:t>2013</w:t>
      </w:r>
      <w:r w:rsidR="00D14B5C">
        <w:rPr>
          <w:lang w:val="pt-PT"/>
        </w:rPr>
        <w:t xml:space="preserve">; </w:t>
      </w:r>
      <w:r>
        <w:rPr>
          <w:lang w:val="pt-PT"/>
        </w:rPr>
        <w:t xml:space="preserve">các đoàn </w:t>
      </w:r>
      <w:r w:rsidR="00D14B5C">
        <w:rPr>
          <w:lang w:val="pt-PT"/>
        </w:rPr>
        <w:t xml:space="preserve">đi dự </w:t>
      </w:r>
      <w:r w:rsidR="00D14B5C" w:rsidRPr="00B654D7">
        <w:rPr>
          <w:rFonts w:eastAsia="Calibri"/>
          <w:lang w:val="pt-PT"/>
        </w:rPr>
        <w:t xml:space="preserve">các hội thảo, các khóa đào tạo về các hoạt động gìn giữ hoà bình LHQ tại </w:t>
      </w:r>
      <w:r w:rsidR="002C3FF3" w:rsidRPr="00B654D7">
        <w:rPr>
          <w:rFonts w:eastAsia="Calibri"/>
          <w:lang w:val="pt-PT"/>
        </w:rPr>
        <w:t>Trung Quốc, In-đô-nê-xi-a, Ma-lai-xia, Phi-lip-pin</w:t>
      </w:r>
      <w:r w:rsidR="002C3FF3">
        <w:rPr>
          <w:rFonts w:eastAsia="Calibri"/>
          <w:lang w:val="pt-PT"/>
        </w:rPr>
        <w:t>,</w:t>
      </w:r>
      <w:r w:rsidR="002C3FF3" w:rsidRPr="00B654D7">
        <w:rPr>
          <w:rFonts w:eastAsia="Calibri"/>
          <w:lang w:val="pt-PT"/>
        </w:rPr>
        <w:t xml:space="preserve"> </w:t>
      </w:r>
      <w:r w:rsidR="00D14B5C" w:rsidRPr="00B654D7">
        <w:rPr>
          <w:rFonts w:eastAsia="Calibri"/>
          <w:lang w:val="pt-PT"/>
        </w:rPr>
        <w:t>Nhật, Úc</w:t>
      </w:r>
      <w:r w:rsidR="00D14B5C">
        <w:rPr>
          <w:rFonts w:eastAsia="Calibri"/>
          <w:lang w:val="pt-PT"/>
        </w:rPr>
        <w:t xml:space="preserve">.v.v. </w:t>
      </w:r>
      <w:r w:rsidR="001A37EB">
        <w:rPr>
          <w:rFonts w:eastAsia="Calibri"/>
          <w:lang w:val="pt-PT"/>
        </w:rPr>
        <w:t>trong giai đoạn 2006-2010.</w:t>
      </w:r>
    </w:p>
    <w:p w:rsidR="005C166F" w:rsidRDefault="00EF7DEB" w:rsidP="001A37EB">
      <w:pPr>
        <w:spacing w:before="120"/>
        <w:ind w:firstLine="720"/>
        <w:rPr>
          <w:lang w:val="pt-PT"/>
        </w:rPr>
      </w:pPr>
      <w:r w:rsidRPr="00614521">
        <w:rPr>
          <w:lang w:val="pt-PT"/>
        </w:rPr>
        <w:t xml:space="preserve">Giai đoạn </w:t>
      </w:r>
      <w:r w:rsidR="000104D6">
        <w:rPr>
          <w:lang w:val="pt-PT"/>
        </w:rPr>
        <w:t xml:space="preserve">Việt Nam </w:t>
      </w:r>
      <w:r w:rsidRPr="00614521">
        <w:rPr>
          <w:lang w:val="pt-PT"/>
        </w:rPr>
        <w:t>tham gia</w:t>
      </w:r>
      <w:r w:rsidR="000104D6">
        <w:rPr>
          <w:lang w:val="pt-PT"/>
        </w:rPr>
        <w:t xml:space="preserve"> làm Ủy viên không thường trực Hội đồng Bảo an </w:t>
      </w:r>
      <w:r w:rsidRPr="00614521">
        <w:rPr>
          <w:lang w:val="pt-PT"/>
        </w:rPr>
        <w:t>LHQ</w:t>
      </w:r>
      <w:r w:rsidR="000104D6">
        <w:rPr>
          <w:lang w:val="pt-PT"/>
        </w:rPr>
        <w:t xml:space="preserve"> (2008-2009) </w:t>
      </w:r>
      <w:r w:rsidRPr="00614521">
        <w:rPr>
          <w:lang w:val="pt-PT"/>
        </w:rPr>
        <w:t xml:space="preserve">cũng giúp hiểu sâu hơn những </w:t>
      </w:r>
      <w:r w:rsidR="001A37EB">
        <w:rPr>
          <w:lang w:val="pt-PT"/>
        </w:rPr>
        <w:t>tác động của việc tham gia HĐGGHB LHQ</w:t>
      </w:r>
      <w:r w:rsidRPr="00614521">
        <w:rPr>
          <w:lang w:val="pt-PT"/>
        </w:rPr>
        <w:t xml:space="preserve">. </w:t>
      </w:r>
      <w:r w:rsidR="001A37EB">
        <w:rPr>
          <w:lang w:val="pt-PT"/>
        </w:rPr>
        <w:t xml:space="preserve">Vấn đề này cũng được thảo luận khi </w:t>
      </w:r>
      <w:r w:rsidR="00B2269B">
        <w:rPr>
          <w:lang w:val="pt-PT"/>
        </w:rPr>
        <w:t>Việt Nam</w:t>
      </w:r>
      <w:r w:rsidR="001A37EB">
        <w:rPr>
          <w:lang w:val="pt-PT"/>
        </w:rPr>
        <w:t xml:space="preserve"> đón </w:t>
      </w:r>
      <w:r w:rsidR="006A3D1A">
        <w:rPr>
          <w:lang w:val="pt-PT"/>
        </w:rPr>
        <w:t>các quan chức LHQ</w:t>
      </w:r>
      <w:r w:rsidR="006A3D1A" w:rsidRPr="006A3D1A">
        <w:rPr>
          <w:lang w:val="pt-PT"/>
        </w:rPr>
        <w:t xml:space="preserve"> </w:t>
      </w:r>
      <w:r w:rsidR="006A3D1A">
        <w:rPr>
          <w:lang w:val="pt-PT"/>
        </w:rPr>
        <w:t xml:space="preserve">vào Việt Nam, trong đó có </w:t>
      </w:r>
      <w:r w:rsidR="003C3C39">
        <w:rPr>
          <w:lang w:val="pt-PT"/>
        </w:rPr>
        <w:t>Trợ lý</w:t>
      </w:r>
      <w:r w:rsidR="001A37EB">
        <w:rPr>
          <w:lang w:val="pt-PT"/>
        </w:rPr>
        <w:t xml:space="preserve"> Tổng thư ký LHQ </w:t>
      </w:r>
      <w:r w:rsidR="004E79C2" w:rsidRPr="001A37EB">
        <w:rPr>
          <w:lang w:val="pt-PT"/>
        </w:rPr>
        <w:t xml:space="preserve">phụ trách </w:t>
      </w:r>
      <w:r w:rsidR="00205068">
        <w:rPr>
          <w:lang w:val="pt-PT"/>
        </w:rPr>
        <w:t xml:space="preserve">các </w:t>
      </w:r>
      <w:r w:rsidR="001A37EB" w:rsidRPr="001A37EB">
        <w:rPr>
          <w:lang w:val="pt-PT"/>
        </w:rPr>
        <w:t>HĐGGHB</w:t>
      </w:r>
      <w:r w:rsidR="004E79C2" w:rsidRPr="001A37EB">
        <w:rPr>
          <w:lang w:val="pt-PT"/>
        </w:rPr>
        <w:t xml:space="preserve"> </w:t>
      </w:r>
      <w:r w:rsidR="006A3D1A">
        <w:rPr>
          <w:lang w:val="pt-PT"/>
        </w:rPr>
        <w:t>(</w:t>
      </w:r>
      <w:r w:rsidR="003C3C39">
        <w:rPr>
          <w:lang w:val="pt-PT"/>
        </w:rPr>
        <w:t>tháng 2/</w:t>
      </w:r>
      <w:r w:rsidR="004E79C2" w:rsidRPr="001A37EB">
        <w:rPr>
          <w:lang w:val="pt-PT"/>
        </w:rPr>
        <w:t>2013</w:t>
      </w:r>
      <w:r w:rsidR="006A3D1A">
        <w:rPr>
          <w:lang w:val="pt-PT"/>
        </w:rPr>
        <w:t>)</w:t>
      </w:r>
      <w:r w:rsidR="001A37EB">
        <w:rPr>
          <w:lang w:val="pt-PT"/>
        </w:rPr>
        <w:t>.</w:t>
      </w:r>
    </w:p>
    <w:p w:rsidR="001A37EB" w:rsidRDefault="00835202" w:rsidP="001A37EB">
      <w:pPr>
        <w:spacing w:before="120"/>
        <w:ind w:firstLine="720"/>
        <w:rPr>
          <w:lang w:val="pt-PT"/>
        </w:rPr>
      </w:pPr>
      <w:r>
        <w:rPr>
          <w:lang w:val="pt-PT"/>
        </w:rPr>
        <w:t>N</w:t>
      </w:r>
      <w:r w:rsidR="00470818">
        <w:rPr>
          <w:lang w:val="pt-PT"/>
        </w:rPr>
        <w:t>goài ra, n</w:t>
      </w:r>
      <w:r>
        <w:rPr>
          <w:lang w:val="pt-PT"/>
        </w:rPr>
        <w:t xml:space="preserve">ăm 2007, Bộ Ngoại giao (Vụ Các Tổ chức quốc tế) cũng đã hoàn thành một đề tài nghiên cứu </w:t>
      </w:r>
      <w:r w:rsidR="00DA7932">
        <w:rPr>
          <w:lang w:val="pt-PT"/>
        </w:rPr>
        <w:t xml:space="preserve">khoa học </w:t>
      </w:r>
      <w:r w:rsidR="00470818">
        <w:rPr>
          <w:lang w:val="pt-PT"/>
        </w:rPr>
        <w:t xml:space="preserve">cấp bộ </w:t>
      </w:r>
      <w:r>
        <w:rPr>
          <w:lang w:val="pt-PT"/>
        </w:rPr>
        <w:t xml:space="preserve">về </w:t>
      </w:r>
      <w:r w:rsidRPr="00F160D9">
        <w:rPr>
          <w:lang w:val="pt-PT"/>
        </w:rPr>
        <w:t>“</w:t>
      </w:r>
      <w:r w:rsidRPr="00F160D9">
        <w:rPr>
          <w:rFonts w:eastAsia="Calibri"/>
          <w:lang w:val="pt-PT"/>
        </w:rPr>
        <w:t>Thực tiễn hoạt động gìn giữ hoà bình Liên hợp quốc và khả năng tham gia của Việt Nam</w:t>
      </w:r>
      <w:r w:rsidRPr="00F160D9">
        <w:rPr>
          <w:lang w:val="pt-PT"/>
        </w:rPr>
        <w:t>”</w:t>
      </w:r>
      <w:r w:rsidR="00F160D9" w:rsidRPr="00F160D9">
        <w:rPr>
          <w:lang w:val="pt-PT"/>
        </w:rPr>
        <w:t xml:space="preserve">, trong đó cũng </w:t>
      </w:r>
      <w:r w:rsidR="00D0562B">
        <w:rPr>
          <w:lang w:val="pt-PT"/>
        </w:rPr>
        <w:t>nghiên cứu</w:t>
      </w:r>
      <w:r w:rsidR="00F160D9" w:rsidRPr="00F160D9">
        <w:rPr>
          <w:lang w:val="pt-PT"/>
        </w:rPr>
        <w:t xml:space="preserve"> những tác động</w:t>
      </w:r>
      <w:r w:rsidR="00F50A9C">
        <w:rPr>
          <w:lang w:val="pt-PT"/>
        </w:rPr>
        <w:t xml:space="preserve"> trong</w:t>
      </w:r>
      <w:r w:rsidR="00F160D9" w:rsidRPr="00F160D9">
        <w:rPr>
          <w:lang w:val="pt-PT"/>
        </w:rPr>
        <w:t xml:space="preserve"> trường hợp ta tham gia H</w:t>
      </w:r>
      <w:r w:rsidR="00EA3F45">
        <w:rPr>
          <w:lang w:val="pt-PT"/>
        </w:rPr>
        <w:t>Đ</w:t>
      </w:r>
      <w:r w:rsidR="00F160D9" w:rsidRPr="00F160D9">
        <w:rPr>
          <w:lang w:val="pt-PT"/>
        </w:rPr>
        <w:t>GGHB LHQ.</w:t>
      </w:r>
    </w:p>
    <w:p w:rsidR="006B4364" w:rsidRDefault="006B4364" w:rsidP="006B4364">
      <w:pPr>
        <w:spacing w:before="120"/>
        <w:ind w:firstLine="720"/>
        <w:rPr>
          <w:lang w:val="pt-PT"/>
        </w:rPr>
      </w:pPr>
      <w:r>
        <w:rPr>
          <w:lang w:val="pt-PT"/>
        </w:rPr>
        <w:t xml:space="preserve">Các bộ, ngành, cơ quan liên quan khác như </w:t>
      </w:r>
      <w:r w:rsidRPr="00C13A81">
        <w:rPr>
          <w:lang w:val="pt-PT"/>
        </w:rPr>
        <w:t>Bộ Quốc phòng</w:t>
      </w:r>
      <w:r>
        <w:rPr>
          <w:lang w:val="pt-PT"/>
        </w:rPr>
        <w:t>;</w:t>
      </w:r>
      <w:r w:rsidRPr="00C13A81">
        <w:rPr>
          <w:lang w:val="pt-PT"/>
        </w:rPr>
        <w:t xml:space="preserve"> Bộ</w:t>
      </w:r>
      <w:r>
        <w:rPr>
          <w:lang w:val="pt-PT"/>
        </w:rPr>
        <w:t xml:space="preserve"> Công a</w:t>
      </w:r>
      <w:r w:rsidRPr="00C13A81">
        <w:rPr>
          <w:lang w:val="pt-PT"/>
        </w:rPr>
        <w:t>n</w:t>
      </w:r>
      <w:r>
        <w:rPr>
          <w:lang w:val="pt-PT"/>
        </w:rPr>
        <w:t>;</w:t>
      </w:r>
      <w:r w:rsidRPr="00C13A81">
        <w:rPr>
          <w:lang w:val="pt-PT"/>
        </w:rPr>
        <w:t xml:space="preserve"> Bộ Tài </w:t>
      </w:r>
      <w:r>
        <w:rPr>
          <w:lang w:val="pt-PT"/>
        </w:rPr>
        <w:t>c</w:t>
      </w:r>
      <w:r w:rsidRPr="00C13A81">
        <w:rPr>
          <w:lang w:val="pt-PT"/>
        </w:rPr>
        <w:t>hính</w:t>
      </w:r>
      <w:r>
        <w:rPr>
          <w:lang w:val="pt-PT"/>
        </w:rPr>
        <w:t>;</w:t>
      </w:r>
      <w:r w:rsidRPr="00C13A81">
        <w:rPr>
          <w:lang w:val="pt-PT"/>
        </w:rPr>
        <w:t xml:space="preserve"> </w:t>
      </w:r>
      <w:r>
        <w:rPr>
          <w:lang w:val="pt-PT"/>
        </w:rPr>
        <w:t xml:space="preserve">Bộ Lao động, Thương binh và Xã hội; Bộ Nội vụ; Bộ Thông tin và Truyền thông; </w:t>
      </w:r>
      <w:r w:rsidRPr="00C13A81">
        <w:rPr>
          <w:lang w:val="pt-PT"/>
        </w:rPr>
        <w:t>Văn phòng Chính phủ</w:t>
      </w:r>
      <w:r>
        <w:rPr>
          <w:lang w:val="pt-PT"/>
        </w:rPr>
        <w:t>; Văn phòng Trung ương và</w:t>
      </w:r>
      <w:r w:rsidRPr="00C13A81">
        <w:rPr>
          <w:lang w:val="pt-PT"/>
        </w:rPr>
        <w:t xml:space="preserve"> Ban Đối ngoại </w:t>
      </w:r>
      <w:r>
        <w:rPr>
          <w:lang w:val="pt-PT"/>
        </w:rPr>
        <w:t xml:space="preserve">Trung ương cũng </w:t>
      </w:r>
      <w:r w:rsidR="001A7B82">
        <w:rPr>
          <w:lang w:val="pt-PT"/>
        </w:rPr>
        <w:t xml:space="preserve">đã nghiên cứu các tác động và sau đó đã </w:t>
      </w:r>
      <w:r>
        <w:rPr>
          <w:lang w:val="pt-PT"/>
        </w:rPr>
        <w:t>đồng tình</w:t>
      </w:r>
      <w:r w:rsidR="001A7B82">
        <w:rPr>
          <w:lang w:val="pt-PT"/>
        </w:rPr>
        <w:t xml:space="preserve"> với</w:t>
      </w:r>
      <w:r>
        <w:rPr>
          <w:lang w:val="pt-PT"/>
        </w:rPr>
        <w:t xml:space="preserve"> ý kiến cần ban hành Pháp lệnh về tham gia hoạt động gìn giữ hòa bình LHQ.</w:t>
      </w:r>
    </w:p>
    <w:p w:rsidR="00E124AB" w:rsidRDefault="00EF7DEB" w:rsidP="00E124AB">
      <w:pPr>
        <w:spacing w:before="120"/>
        <w:ind w:firstLine="720"/>
        <w:rPr>
          <w:lang w:val="pt-PT"/>
        </w:rPr>
      </w:pPr>
      <w:r>
        <w:rPr>
          <w:b/>
          <w:lang w:val="pt-PT"/>
        </w:rPr>
        <w:t xml:space="preserve">VI. </w:t>
      </w:r>
      <w:r w:rsidR="008B676A" w:rsidRPr="005019F9">
        <w:rPr>
          <w:b/>
          <w:lang w:val="pt-PT"/>
        </w:rPr>
        <w:t>Kết luận</w:t>
      </w:r>
    </w:p>
    <w:p w:rsidR="00AD29B3" w:rsidRDefault="008B676A" w:rsidP="00E124AB">
      <w:pPr>
        <w:spacing w:before="120"/>
        <w:ind w:firstLine="720"/>
        <w:rPr>
          <w:lang w:val="pt-PT"/>
        </w:rPr>
      </w:pPr>
      <w:r>
        <w:rPr>
          <w:lang w:val="pt-PT"/>
        </w:rPr>
        <w:t xml:space="preserve">Trên cơ sở những </w:t>
      </w:r>
      <w:r w:rsidR="00FE52E0">
        <w:rPr>
          <w:lang w:val="pt-PT"/>
        </w:rPr>
        <w:t xml:space="preserve">nghiên cứu và </w:t>
      </w:r>
      <w:r>
        <w:rPr>
          <w:lang w:val="pt-PT"/>
        </w:rPr>
        <w:t>phân tích trên, Bộ Ngoại giao cho rằng phương án xây dựng Pháp lệnh là cần thiết</w:t>
      </w:r>
      <w:r w:rsidR="006B4364">
        <w:rPr>
          <w:lang w:val="pt-PT"/>
        </w:rPr>
        <w:t>, là phương án tối ưu</w:t>
      </w:r>
      <w:r w:rsidR="004C689E">
        <w:rPr>
          <w:lang w:val="pt-PT"/>
        </w:rPr>
        <w:t xml:space="preserve"> và</w:t>
      </w:r>
      <w:r>
        <w:rPr>
          <w:lang w:val="pt-PT"/>
        </w:rPr>
        <w:t xml:space="preserve"> </w:t>
      </w:r>
      <w:r w:rsidR="004C689E">
        <w:rPr>
          <w:lang w:val="pt-PT"/>
        </w:rPr>
        <w:t>v</w:t>
      </w:r>
      <w:r w:rsidR="009A0B8F" w:rsidRPr="009A0B8F">
        <w:rPr>
          <w:lang w:val="pt-PT"/>
        </w:rPr>
        <w:t>iệc thực thi Pháp lệnh có tính khả thi và phù hợp với điều kiện kinh tế, xã hội của Việt Nam.</w:t>
      </w:r>
      <w:r w:rsidR="00AA4B99">
        <w:rPr>
          <w:lang w:val="pt-PT"/>
        </w:rPr>
        <w:t>/.</w:t>
      </w:r>
      <w:r w:rsidR="009A0B8F">
        <w:rPr>
          <w:lang w:val="pt-PT"/>
        </w:rPr>
        <w:t xml:space="preserve"> </w:t>
      </w:r>
    </w:p>
    <w:sectPr w:rsidR="00AD29B3" w:rsidSect="00AD29B3">
      <w:footerReference w:type="default" r:id="rId7"/>
      <w:pgSz w:w="11907" w:h="16840" w:code="9"/>
      <w:pgMar w:top="1135" w:right="1041" w:bottom="1276" w:left="1440"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C96" w:rsidRDefault="00880C96" w:rsidP="001255EC">
      <w:pPr>
        <w:spacing w:before="0"/>
      </w:pPr>
      <w:r>
        <w:separator/>
      </w:r>
    </w:p>
  </w:endnote>
  <w:endnote w:type="continuationSeparator" w:id="1">
    <w:p w:rsidR="00880C96" w:rsidRDefault="00880C96" w:rsidP="001255E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14298"/>
      <w:docPartObj>
        <w:docPartGallery w:val="Page Numbers (Bottom of Page)"/>
        <w:docPartUnique/>
      </w:docPartObj>
    </w:sdtPr>
    <w:sdtContent>
      <w:p w:rsidR="00AA4B99" w:rsidRDefault="00AE3E9C">
        <w:pPr>
          <w:pStyle w:val="Footer"/>
          <w:jc w:val="right"/>
        </w:pPr>
        <w:fldSimple w:instr=" PAGE   \* MERGEFORMAT ">
          <w:r w:rsidR="00B3374A">
            <w:rPr>
              <w:noProof/>
            </w:rPr>
            <w:t>4</w:t>
          </w:r>
        </w:fldSimple>
      </w:p>
    </w:sdtContent>
  </w:sdt>
  <w:p w:rsidR="00AA4B99" w:rsidRDefault="00AA4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C96" w:rsidRDefault="00880C96" w:rsidP="001255EC">
      <w:pPr>
        <w:spacing w:before="0"/>
      </w:pPr>
      <w:r>
        <w:separator/>
      </w:r>
    </w:p>
  </w:footnote>
  <w:footnote w:type="continuationSeparator" w:id="1">
    <w:p w:rsidR="00880C96" w:rsidRDefault="00880C96" w:rsidP="001255EC">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15D"/>
    <w:multiLevelType w:val="hybridMultilevel"/>
    <w:tmpl w:val="7958BFDC"/>
    <w:lvl w:ilvl="0" w:tplc="10B8E9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7B7DA1"/>
    <w:multiLevelType w:val="hybridMultilevel"/>
    <w:tmpl w:val="0600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261DB"/>
    <w:rsid w:val="00000215"/>
    <w:rsid w:val="0000397A"/>
    <w:rsid w:val="000104D6"/>
    <w:rsid w:val="00010D1F"/>
    <w:rsid w:val="00010E68"/>
    <w:rsid w:val="00017F9A"/>
    <w:rsid w:val="00024657"/>
    <w:rsid w:val="00026013"/>
    <w:rsid w:val="00045658"/>
    <w:rsid w:val="00045EC7"/>
    <w:rsid w:val="00052DF7"/>
    <w:rsid w:val="00073D07"/>
    <w:rsid w:val="000830C7"/>
    <w:rsid w:val="00093CC3"/>
    <w:rsid w:val="00093DFC"/>
    <w:rsid w:val="00097B05"/>
    <w:rsid w:val="000A3354"/>
    <w:rsid w:val="000B1E2A"/>
    <w:rsid w:val="000B3E89"/>
    <w:rsid w:val="000D6B9F"/>
    <w:rsid w:val="0011198C"/>
    <w:rsid w:val="0011419C"/>
    <w:rsid w:val="001255EC"/>
    <w:rsid w:val="001409C5"/>
    <w:rsid w:val="00176A47"/>
    <w:rsid w:val="0018756D"/>
    <w:rsid w:val="001A37EB"/>
    <w:rsid w:val="001A6A49"/>
    <w:rsid w:val="001A7B82"/>
    <w:rsid w:val="001B0F1E"/>
    <w:rsid w:val="001D0C9C"/>
    <w:rsid w:val="001D50E3"/>
    <w:rsid w:val="001D65C6"/>
    <w:rsid w:val="002003B2"/>
    <w:rsid w:val="0020197B"/>
    <w:rsid w:val="00204F21"/>
    <w:rsid w:val="00205068"/>
    <w:rsid w:val="00211FC9"/>
    <w:rsid w:val="002202ED"/>
    <w:rsid w:val="00224C96"/>
    <w:rsid w:val="0022639A"/>
    <w:rsid w:val="00227021"/>
    <w:rsid w:val="0023766B"/>
    <w:rsid w:val="002435BF"/>
    <w:rsid w:val="002476CC"/>
    <w:rsid w:val="002614D6"/>
    <w:rsid w:val="00261CB3"/>
    <w:rsid w:val="002631B9"/>
    <w:rsid w:val="00283C2E"/>
    <w:rsid w:val="002B6BA2"/>
    <w:rsid w:val="002B7B55"/>
    <w:rsid w:val="002C32F8"/>
    <w:rsid w:val="002C3FF3"/>
    <w:rsid w:val="002C4841"/>
    <w:rsid w:val="002D6D10"/>
    <w:rsid w:val="002F4B74"/>
    <w:rsid w:val="002F4BC7"/>
    <w:rsid w:val="00301828"/>
    <w:rsid w:val="00354210"/>
    <w:rsid w:val="00354617"/>
    <w:rsid w:val="00361EED"/>
    <w:rsid w:val="00377FF2"/>
    <w:rsid w:val="00391D6B"/>
    <w:rsid w:val="00391F45"/>
    <w:rsid w:val="00392B49"/>
    <w:rsid w:val="003A1CC9"/>
    <w:rsid w:val="003A77B1"/>
    <w:rsid w:val="003C0B94"/>
    <w:rsid w:val="003C3C39"/>
    <w:rsid w:val="003D4A51"/>
    <w:rsid w:val="003D5CB5"/>
    <w:rsid w:val="004119C2"/>
    <w:rsid w:val="00420CD1"/>
    <w:rsid w:val="0042547A"/>
    <w:rsid w:val="00441C2A"/>
    <w:rsid w:val="004461D4"/>
    <w:rsid w:val="00462BAD"/>
    <w:rsid w:val="00467670"/>
    <w:rsid w:val="00470818"/>
    <w:rsid w:val="00472DA7"/>
    <w:rsid w:val="00473225"/>
    <w:rsid w:val="00492E5A"/>
    <w:rsid w:val="004B0658"/>
    <w:rsid w:val="004B45F6"/>
    <w:rsid w:val="004C0D53"/>
    <w:rsid w:val="004C35F5"/>
    <w:rsid w:val="004C689E"/>
    <w:rsid w:val="004C6E7F"/>
    <w:rsid w:val="004D1354"/>
    <w:rsid w:val="004D21F3"/>
    <w:rsid w:val="004D2C7C"/>
    <w:rsid w:val="004D5BB9"/>
    <w:rsid w:val="004E0B40"/>
    <w:rsid w:val="004E577D"/>
    <w:rsid w:val="004E79C2"/>
    <w:rsid w:val="005019F9"/>
    <w:rsid w:val="0051031D"/>
    <w:rsid w:val="00513215"/>
    <w:rsid w:val="00515A45"/>
    <w:rsid w:val="0052040D"/>
    <w:rsid w:val="005216F2"/>
    <w:rsid w:val="00530880"/>
    <w:rsid w:val="00530E68"/>
    <w:rsid w:val="00532D19"/>
    <w:rsid w:val="00540D4A"/>
    <w:rsid w:val="005523AB"/>
    <w:rsid w:val="005718D6"/>
    <w:rsid w:val="00583EF1"/>
    <w:rsid w:val="005A29E5"/>
    <w:rsid w:val="005B2517"/>
    <w:rsid w:val="005C166F"/>
    <w:rsid w:val="005C458C"/>
    <w:rsid w:val="005D1581"/>
    <w:rsid w:val="005D70BE"/>
    <w:rsid w:val="005E2B7A"/>
    <w:rsid w:val="00614521"/>
    <w:rsid w:val="00622686"/>
    <w:rsid w:val="00622A86"/>
    <w:rsid w:val="00630A4E"/>
    <w:rsid w:val="006460C0"/>
    <w:rsid w:val="0064733A"/>
    <w:rsid w:val="00657D09"/>
    <w:rsid w:val="00667CE3"/>
    <w:rsid w:val="00672290"/>
    <w:rsid w:val="0069068F"/>
    <w:rsid w:val="006950AA"/>
    <w:rsid w:val="00695A42"/>
    <w:rsid w:val="006A3D1A"/>
    <w:rsid w:val="006B4364"/>
    <w:rsid w:val="006C6900"/>
    <w:rsid w:val="006D7EB2"/>
    <w:rsid w:val="006E586E"/>
    <w:rsid w:val="00731003"/>
    <w:rsid w:val="007607E3"/>
    <w:rsid w:val="00767EB8"/>
    <w:rsid w:val="007922CE"/>
    <w:rsid w:val="007B3F28"/>
    <w:rsid w:val="007D4134"/>
    <w:rsid w:val="00801104"/>
    <w:rsid w:val="00804859"/>
    <w:rsid w:val="00811EA2"/>
    <w:rsid w:val="00835202"/>
    <w:rsid w:val="008439F7"/>
    <w:rsid w:val="00852F3B"/>
    <w:rsid w:val="00880C96"/>
    <w:rsid w:val="008A73C9"/>
    <w:rsid w:val="008B1B26"/>
    <w:rsid w:val="008B676A"/>
    <w:rsid w:val="008B70F5"/>
    <w:rsid w:val="008C49FD"/>
    <w:rsid w:val="008D3B0F"/>
    <w:rsid w:val="008E28D1"/>
    <w:rsid w:val="008E2F27"/>
    <w:rsid w:val="009106BF"/>
    <w:rsid w:val="00912255"/>
    <w:rsid w:val="00915378"/>
    <w:rsid w:val="00932DFE"/>
    <w:rsid w:val="009339A6"/>
    <w:rsid w:val="00946F6A"/>
    <w:rsid w:val="009472E9"/>
    <w:rsid w:val="009503C5"/>
    <w:rsid w:val="00987C4C"/>
    <w:rsid w:val="00991B56"/>
    <w:rsid w:val="00997CC5"/>
    <w:rsid w:val="009A0B8F"/>
    <w:rsid w:val="009A6F33"/>
    <w:rsid w:val="009B2D11"/>
    <w:rsid w:val="009C77E0"/>
    <w:rsid w:val="009E0C75"/>
    <w:rsid w:val="009E59E3"/>
    <w:rsid w:val="009F25B2"/>
    <w:rsid w:val="009F5F43"/>
    <w:rsid w:val="00A06BE4"/>
    <w:rsid w:val="00A06C15"/>
    <w:rsid w:val="00A21E4E"/>
    <w:rsid w:val="00A225B2"/>
    <w:rsid w:val="00A23455"/>
    <w:rsid w:val="00A4477A"/>
    <w:rsid w:val="00A5364F"/>
    <w:rsid w:val="00A539EC"/>
    <w:rsid w:val="00A566EA"/>
    <w:rsid w:val="00A56CA2"/>
    <w:rsid w:val="00A65D16"/>
    <w:rsid w:val="00A70538"/>
    <w:rsid w:val="00A83ECE"/>
    <w:rsid w:val="00A844FE"/>
    <w:rsid w:val="00A9611E"/>
    <w:rsid w:val="00AA32EA"/>
    <w:rsid w:val="00AA48C1"/>
    <w:rsid w:val="00AA4B99"/>
    <w:rsid w:val="00AA77FE"/>
    <w:rsid w:val="00AC01D7"/>
    <w:rsid w:val="00AC2A51"/>
    <w:rsid w:val="00AD29B3"/>
    <w:rsid w:val="00AD43BA"/>
    <w:rsid w:val="00AE0E94"/>
    <w:rsid w:val="00AE3E9C"/>
    <w:rsid w:val="00B07FB9"/>
    <w:rsid w:val="00B2269B"/>
    <w:rsid w:val="00B3374A"/>
    <w:rsid w:val="00B41033"/>
    <w:rsid w:val="00B4594E"/>
    <w:rsid w:val="00B5355A"/>
    <w:rsid w:val="00B62807"/>
    <w:rsid w:val="00B654D7"/>
    <w:rsid w:val="00B841DF"/>
    <w:rsid w:val="00B94056"/>
    <w:rsid w:val="00B97706"/>
    <w:rsid w:val="00BA0B55"/>
    <w:rsid w:val="00BA4370"/>
    <w:rsid w:val="00BB7F19"/>
    <w:rsid w:val="00BC2CD0"/>
    <w:rsid w:val="00BC4955"/>
    <w:rsid w:val="00BE352B"/>
    <w:rsid w:val="00BF1D9A"/>
    <w:rsid w:val="00BF553D"/>
    <w:rsid w:val="00C07EF8"/>
    <w:rsid w:val="00C13A81"/>
    <w:rsid w:val="00C154FA"/>
    <w:rsid w:val="00C24370"/>
    <w:rsid w:val="00C43A2D"/>
    <w:rsid w:val="00C54ECE"/>
    <w:rsid w:val="00C57A79"/>
    <w:rsid w:val="00C6258E"/>
    <w:rsid w:val="00C63458"/>
    <w:rsid w:val="00C90710"/>
    <w:rsid w:val="00C90A40"/>
    <w:rsid w:val="00CB0B08"/>
    <w:rsid w:val="00CD0343"/>
    <w:rsid w:val="00D0562B"/>
    <w:rsid w:val="00D11B89"/>
    <w:rsid w:val="00D14B5C"/>
    <w:rsid w:val="00D261DB"/>
    <w:rsid w:val="00D45BD1"/>
    <w:rsid w:val="00D5784B"/>
    <w:rsid w:val="00D62BAA"/>
    <w:rsid w:val="00D8269A"/>
    <w:rsid w:val="00DA4D1D"/>
    <w:rsid w:val="00DA6E4F"/>
    <w:rsid w:val="00DA7932"/>
    <w:rsid w:val="00DB0EDB"/>
    <w:rsid w:val="00DB1148"/>
    <w:rsid w:val="00DB7AE1"/>
    <w:rsid w:val="00DC09DD"/>
    <w:rsid w:val="00DC1710"/>
    <w:rsid w:val="00DE1E67"/>
    <w:rsid w:val="00DE6CD0"/>
    <w:rsid w:val="00E1025C"/>
    <w:rsid w:val="00E1184D"/>
    <w:rsid w:val="00E11DC8"/>
    <w:rsid w:val="00E124AB"/>
    <w:rsid w:val="00E15B53"/>
    <w:rsid w:val="00E36284"/>
    <w:rsid w:val="00E52435"/>
    <w:rsid w:val="00E665A4"/>
    <w:rsid w:val="00E70BA8"/>
    <w:rsid w:val="00E72E07"/>
    <w:rsid w:val="00E81BDB"/>
    <w:rsid w:val="00E8205F"/>
    <w:rsid w:val="00EA3F45"/>
    <w:rsid w:val="00EA7BA4"/>
    <w:rsid w:val="00EB2C9D"/>
    <w:rsid w:val="00EB3A8B"/>
    <w:rsid w:val="00EC4D90"/>
    <w:rsid w:val="00EC73F0"/>
    <w:rsid w:val="00ED10CE"/>
    <w:rsid w:val="00EE2A2A"/>
    <w:rsid w:val="00EF2B26"/>
    <w:rsid w:val="00EF7DEB"/>
    <w:rsid w:val="00F0057A"/>
    <w:rsid w:val="00F10499"/>
    <w:rsid w:val="00F160D9"/>
    <w:rsid w:val="00F161F6"/>
    <w:rsid w:val="00F168CB"/>
    <w:rsid w:val="00F24DF8"/>
    <w:rsid w:val="00F31E79"/>
    <w:rsid w:val="00F45167"/>
    <w:rsid w:val="00F50A9C"/>
    <w:rsid w:val="00F530A8"/>
    <w:rsid w:val="00F60400"/>
    <w:rsid w:val="00F75E12"/>
    <w:rsid w:val="00F84C55"/>
    <w:rsid w:val="00F926C9"/>
    <w:rsid w:val="00FB3660"/>
    <w:rsid w:val="00FD46EF"/>
    <w:rsid w:val="00FD4F91"/>
    <w:rsid w:val="00FE52E0"/>
    <w:rsid w:val="00FF6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C07EF8"/>
    <w:pPr>
      <w:spacing w:after="120"/>
    </w:pPr>
    <w:rPr>
      <w:sz w:val="16"/>
      <w:szCs w:val="16"/>
    </w:rPr>
  </w:style>
  <w:style w:type="character" w:customStyle="1" w:styleId="BodyText3Char">
    <w:name w:val="Body Text 3 Char"/>
    <w:basedOn w:val="DefaultParagraphFont"/>
    <w:link w:val="BodyText3"/>
    <w:uiPriority w:val="99"/>
    <w:semiHidden/>
    <w:rsid w:val="00C07EF8"/>
    <w:rPr>
      <w:sz w:val="16"/>
      <w:szCs w:val="16"/>
    </w:rPr>
  </w:style>
  <w:style w:type="paragraph" w:styleId="ListParagraph">
    <w:name w:val="List Paragraph"/>
    <w:basedOn w:val="Normal"/>
    <w:uiPriority w:val="34"/>
    <w:qFormat/>
    <w:rsid w:val="00F926C9"/>
    <w:pPr>
      <w:ind w:left="720"/>
      <w:contextualSpacing/>
    </w:pPr>
  </w:style>
  <w:style w:type="paragraph" w:styleId="Header">
    <w:name w:val="header"/>
    <w:basedOn w:val="Normal"/>
    <w:link w:val="HeaderChar"/>
    <w:uiPriority w:val="99"/>
    <w:semiHidden/>
    <w:unhideWhenUsed/>
    <w:rsid w:val="001255EC"/>
    <w:pPr>
      <w:tabs>
        <w:tab w:val="center" w:pos="4680"/>
        <w:tab w:val="right" w:pos="9360"/>
      </w:tabs>
      <w:spacing w:before="0"/>
    </w:pPr>
  </w:style>
  <w:style w:type="character" w:customStyle="1" w:styleId="HeaderChar">
    <w:name w:val="Header Char"/>
    <w:basedOn w:val="DefaultParagraphFont"/>
    <w:link w:val="Header"/>
    <w:uiPriority w:val="99"/>
    <w:semiHidden/>
    <w:rsid w:val="001255EC"/>
  </w:style>
  <w:style w:type="paragraph" w:styleId="Footer">
    <w:name w:val="footer"/>
    <w:basedOn w:val="Normal"/>
    <w:link w:val="FooterChar"/>
    <w:uiPriority w:val="99"/>
    <w:unhideWhenUsed/>
    <w:rsid w:val="001255EC"/>
    <w:pPr>
      <w:tabs>
        <w:tab w:val="center" w:pos="4680"/>
        <w:tab w:val="right" w:pos="9360"/>
      </w:tabs>
      <w:spacing w:before="0"/>
    </w:pPr>
  </w:style>
  <w:style w:type="character" w:customStyle="1" w:styleId="FooterChar">
    <w:name w:val="Footer Char"/>
    <w:basedOn w:val="DefaultParagraphFont"/>
    <w:link w:val="Footer"/>
    <w:uiPriority w:val="99"/>
    <w:rsid w:val="001255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VTCQT</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dc:creator>
  <cp:lastModifiedBy>user</cp:lastModifiedBy>
  <cp:revision>15</cp:revision>
  <cp:lastPrinted>2013-09-17T02:38:00Z</cp:lastPrinted>
  <dcterms:created xsi:type="dcterms:W3CDTF">2013-09-10T04:02:00Z</dcterms:created>
  <dcterms:modified xsi:type="dcterms:W3CDTF">2013-09-17T02:38:00Z</dcterms:modified>
</cp:coreProperties>
</file>